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859" w:leader="none"/>
        </w:tabs>
        <w:jc w:val="center"/>
        <w:rPr/>
      </w:pPr>
      <w:r>
        <w:rPr>
          <w:b/>
          <w:bCs/>
          <w:spacing w:val="-1"/>
          <w:sz w:val="28"/>
          <w:szCs w:val="28"/>
        </w:rPr>
        <w:t>Внебюджетные инвестиционные проекты</w:t>
      </w:r>
    </w:p>
    <w:p>
      <w:pPr>
        <w:pStyle w:val="Normal"/>
        <w:tabs>
          <w:tab w:val="clear" w:pos="709"/>
          <w:tab w:val="left" w:pos="859" w:leader="none"/>
        </w:tabs>
        <w:jc w:val="both"/>
        <w:rPr>
          <w:rFonts w:ascii="Times New Roman" w:hAnsi="Times New Roman"/>
          <w:color w:val="000000"/>
          <w:spacing w:val="-3"/>
          <w:kern w:val="0"/>
          <w:szCs w:val="20"/>
        </w:rPr>
      </w:pPr>
      <w:r>
        <w:rPr>
          <w:rFonts w:ascii="Times New Roman" w:hAnsi="Times New Roman"/>
          <w:color w:val="000000"/>
          <w:spacing w:val="-3"/>
          <w:kern w:val="0"/>
          <w:szCs w:val="20"/>
        </w:rPr>
      </w:r>
    </w:p>
    <w:p>
      <w:pPr>
        <w:pStyle w:val="Normal"/>
        <w:widowControl w:val="false"/>
        <w:tabs>
          <w:tab w:val="clear" w:pos="709"/>
          <w:tab w:val="left" w:pos="859" w:leader="none"/>
        </w:tabs>
        <w:ind w:firstLine="567"/>
        <w:jc w:val="both"/>
        <w:rPr/>
      </w:pPr>
      <w:r>
        <w:rPr>
          <w:rFonts w:ascii="Times New Roman" w:hAnsi="Times New Roman"/>
          <w:color w:val="000000"/>
          <w:spacing w:val="-3"/>
          <w:kern w:val="0"/>
          <w:sz w:val="28"/>
          <w:szCs w:val="28"/>
        </w:rPr>
        <w:t>Распоряжением Правительства Камчатского края от 27.12.2022 №815-РП внесены изменения в «План социального развития центров экономического роста Камчатского края», утвержденный распоряжением Правительства Камчатского края от 25.06.2018 № 270-РП. Часть 22</w:t>
      </w:r>
      <w:r>
        <w:rPr>
          <w:rFonts w:ascii="Times New Roman" w:hAnsi="Times New Roman"/>
          <w:color w:val="000000"/>
          <w:spacing w:val="-3"/>
          <w:kern w:val="0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/>
          <w:spacing w:val="-3"/>
          <w:kern w:val="0"/>
          <w:sz w:val="28"/>
          <w:szCs w:val="28"/>
        </w:rPr>
        <w:t xml:space="preserve"> дополнена содержанием: «22</w:t>
      </w:r>
      <w:r>
        <w:rPr>
          <w:rFonts w:ascii="Times New Roman" w:hAnsi="Times New Roman"/>
          <w:color w:val="000000"/>
          <w:spacing w:val="-3"/>
          <w:kern w:val="0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/>
          <w:spacing w:val="-3"/>
          <w:kern w:val="0"/>
          <w:sz w:val="28"/>
          <w:szCs w:val="28"/>
        </w:rPr>
        <w:t xml:space="preserve"> Четвертым центром экономического роста определена Заповедная зона (Усть-Камчатский район, Мильковский район, Быстринский район).». Согласно Плана социального развития центров экономического роста Камчатского края в редакции от 27.12.2022 г. Быстринский район входит в 4-й центр экономического роста.</w:t>
      </w:r>
    </w:p>
    <w:p>
      <w:pPr>
        <w:pStyle w:val="Normal"/>
        <w:ind w:firstLine="510"/>
        <w:jc w:val="both"/>
        <w:rPr/>
      </w:pPr>
      <w:r>
        <w:rPr>
          <w:sz w:val="28"/>
        </w:rPr>
        <w:t xml:space="preserve">На территории Быстринского района реализуются инвестиционные проекты с  внебюджетным источником финансирования (частные инвестиции) </w:t>
      </w:r>
    </w:p>
    <w:p>
      <w:pPr>
        <w:pStyle w:val="Normal"/>
        <w:ind w:firstLine="510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/>
      </w:pPr>
      <w:r>
        <w:rPr/>
        <w:t>Таблица. Инвестиционные проекты с внебюджетными источниками финансирования</w:t>
      </w:r>
    </w:p>
    <w:tbl>
      <w:tblPr>
        <w:tblW w:w="9871" w:type="dxa"/>
        <w:jc w:val="left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4593"/>
        <w:gridCol w:w="1871"/>
        <w:gridCol w:w="1526"/>
        <w:gridCol w:w="1880"/>
      </w:tblGrid>
      <w:tr>
        <w:trPr>
          <w:trHeight w:val="820" w:hRule="atLeast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проекта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Инициатор проекта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Сроки реализации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Объем частных инвестиций (млн.рублей)</w:t>
            </w:r>
          </w:p>
        </w:tc>
      </w:tr>
      <w:tr>
        <w:trPr>
          <w:trHeight w:val="1225" w:hRule="atLeast"/>
        </w:trPr>
        <w:tc>
          <w:tcPr>
            <w:tcW w:w="459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Создание горно-обогатительного комбината на базе месторождений АО «Камчатское золото»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АО «Камчатское Золото»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2019-</w:t>
            </w:r>
          </w:p>
          <w:p>
            <w:pPr>
              <w:pStyle w:val="Normal"/>
              <w:jc w:val="center"/>
              <w:rPr/>
            </w:pPr>
            <w:r>
              <w:rPr/>
              <w:t>2034 гг.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2157,0  (общий объем)</w:t>
            </w:r>
          </w:p>
        </w:tc>
      </w:tr>
      <w:tr>
        <w:trPr>
          <w:trHeight w:val="1225" w:hRule="atLeast"/>
        </w:trPr>
        <w:tc>
          <w:tcPr>
            <w:tcW w:w="459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10" w:right="115" w:hanging="0"/>
              <w:jc w:val="left"/>
              <w:rPr/>
            </w:pPr>
            <w:r>
              <w:rPr>
                <w:color w:val="000000"/>
                <w:spacing w:val="-1"/>
              </w:rPr>
              <w:t xml:space="preserve">Техническое перевооружение </w:t>
            </w:r>
            <w:r>
              <w:rPr>
                <w:color w:val="000000"/>
                <w:spacing w:val="-2"/>
              </w:rPr>
              <w:t>Агинской золотоизвлекательной фабрики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3"/>
              </w:rPr>
              <w:t>АО «КАМГОЛД»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3"/>
              </w:rPr>
              <w:t xml:space="preserve">2021 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spacing w:val="-3"/>
              </w:rPr>
              <w:t>год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;Times New Roma" w:hAnsi="Liberation Serif;Times New Roma" w:cs="Raghindi"/>
                <w:kern w:val="2"/>
                <w:sz w:val="24"/>
              </w:rPr>
            </w:pPr>
            <w:r>
              <w:rPr>
                <w:rFonts w:cs="Raghindi"/>
                <w:color w:val="000000"/>
                <w:kern w:val="2"/>
                <w:sz w:val="24"/>
              </w:rPr>
              <w:t>400,0</w:t>
            </w:r>
          </w:p>
        </w:tc>
      </w:tr>
      <w:tr>
        <w:trPr>
          <w:trHeight w:val="1860" w:hRule="atLeast"/>
        </w:trPr>
        <w:tc>
          <w:tcPr>
            <w:tcW w:w="459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Строительство горнодобывающего предприятия «Бараньевское», объектов обеспечения и поверхностной инфраструктуры (общий проект, реализуемый в Быстринском районе)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ЗАО НПК «Геотехнология»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2016-</w:t>
            </w:r>
          </w:p>
          <w:p>
            <w:pPr>
              <w:pStyle w:val="Normal"/>
              <w:jc w:val="center"/>
              <w:rPr/>
            </w:pPr>
            <w:r>
              <w:rPr/>
              <w:t>2025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2158,0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910" w:hRule="atLeast"/>
        </w:trPr>
        <w:tc>
          <w:tcPr>
            <w:tcW w:w="459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Инвестиционный проект ЗАО НПК «Геотехнология» 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ЗАО НПК «Геотехнология»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2019-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2025 </w:t>
            </w:r>
          </w:p>
          <w:p>
            <w:pPr>
              <w:pStyle w:val="Normal"/>
              <w:jc w:val="center"/>
              <w:rPr/>
            </w:pPr>
            <w:r>
              <w:rPr/>
              <w:t>годы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6 045, 960 </w:t>
            </w:r>
          </w:p>
        </w:tc>
      </w:tr>
    </w:tbl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/>
      </w:pPr>
      <w:r>
        <w:rPr>
          <w:sz w:val="28"/>
        </w:rPr>
        <w:t>Земельные участки по проекту „Создание горно-обогатительного комбината на базе месторождений АО «Камчатское золото»“ оформлены, н</w:t>
      </w:r>
      <w:bookmarkStart w:id="0" w:name="__DdeLink__57620_3167336588"/>
      <w:r>
        <w:rPr>
          <w:sz w:val="28"/>
        </w:rPr>
        <w:t>аходятся в долгосрочной аренде в рамках имеющихся лицензий на недропользование инвестиционного проекта в границах земельных участков.</w:t>
      </w:r>
      <w:bookmarkEnd w:id="0"/>
      <w:r>
        <w:rPr>
          <w:sz w:val="28"/>
        </w:rPr>
        <w:t xml:space="preserve"> АО «Камчатское золото» является резидентом ТОР «Камчатка» -  Соглашение 1/Р-351 от 27.12.2018 года. Проект Создание горно-обогатительного комбината на базе месторождений АО «Камчатское золото» обеспечит создание новых рабочих мест в количестве 487 человек.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В 2020 году от ООО «Голубая лагуна» (с.Паратунка, Елизовский район) в КУМИ поступило заявление о выделении земельного участка на праве аренды площадью - 10 231 кв. м. сроком на 18 лет для туристического обслуживания (район корякского стойбища «Чау-Чив»). </w:t>
      </w:r>
    </w:p>
    <w:sectPr>
      <w:footerReference w:type="default" r:id="rId2"/>
      <w:type w:val="nextPage"/>
      <w:pgSz w:w="11906" w:h="16838"/>
      <w:pgMar w:left="1134" w:right="1134" w:header="0" w:top="680" w:footer="794" w:bottom="10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tabs>
        <w:tab w:val="clear" w:pos="4819"/>
        <w:tab w:val="clear" w:pos="9638"/>
        <w:tab w:val="left" w:pos="171" w:leader="none"/>
        <w:tab w:val="center" w:pos="4818" w:leader="none"/>
        <w:tab w:val="right" w:pos="9637" w:leader="none"/>
      </w:tabs>
      <w:jc w:val="center"/>
      <w:rPr/>
    </w:pPr>
    <w:r>
      <w:rPr>
        <w:rStyle w:val="Pagenumber"/>
        <w:sz w:val="18"/>
        <w:szCs w:val="18"/>
      </w:rPr>
      <w:t xml:space="preserve">стр.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из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NUMPAGES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;Times New Roma" w:hAnsi="Liberation Serif;Times New Roma" w:eastAsia="Droid Sans Fallback" w:cs="Raghind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23"/>
    <w:next w:val="Style19"/>
    <w:uiPriority w:val="9"/>
    <w:qFormat/>
    <w:pPr>
      <w:numPr>
        <w:ilvl w:val="0"/>
        <w:numId w:val="1"/>
      </w:numPr>
      <w:outlineLvl w:val="0"/>
    </w:pPr>
    <w:rPr>
      <w:rFonts w:ascii="Liberation Serif;Times New Roma" w:hAnsi="Liberation Serif;Times New R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Style13" w:customStyle="1">
    <w:name w:val="Интернет-ссылка"/>
    <w:rPr>
      <w:color w:val="000080"/>
      <w:u w:val="single"/>
    </w:rPr>
  </w:style>
  <w:style w:type="character" w:styleId="11" w:customStyle="1">
    <w:name w:val="Основной шрифт абзаца1"/>
    <w:qFormat/>
    <w:rPr/>
  </w:style>
  <w:style w:type="character" w:styleId="Pagenumber">
    <w:name w:val="page number"/>
    <w:basedOn w:val="11"/>
    <w:qFormat/>
    <w:rPr/>
  </w:style>
  <w:style w:type="character" w:styleId="Style14" w:customStyle="1">
    <w:name w:val="Символ сноски"/>
    <w:qFormat/>
    <w:rPr/>
  </w:style>
  <w:style w:type="character" w:styleId="Style15" w:customStyle="1">
    <w:name w:val="Привязка сноски"/>
    <w:rPr>
      <w:vertAlign w:val="superscript"/>
    </w:rPr>
  </w:style>
  <w:style w:type="character" w:styleId="Style16" w:customStyle="1">
    <w:name w:val="Привязка концевой сноски"/>
    <w:rPr>
      <w:vertAlign w:val="superscript"/>
    </w:rPr>
  </w:style>
  <w:style w:type="character" w:styleId="Style17" w:customStyle="1">
    <w:name w:val="Символ концевой сноск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Raghind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Raghind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Raghindi"/>
    </w:rPr>
  </w:style>
  <w:style w:type="paragraph" w:styleId="Style23">
    <w:name w:val="Title"/>
    <w:basedOn w:val="Normal"/>
    <w:next w:val="Style19"/>
    <w:uiPriority w:val="10"/>
    <w:qFormat/>
    <w:pPr>
      <w:keepNext w:val="true"/>
      <w:spacing w:before="240" w:after="120"/>
    </w:pPr>
    <w:rPr>
      <w:rFonts w:ascii="Liberation Sans;Arial" w:hAnsi="Liberation Sans;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4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6" w:customStyle="1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7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Footnote" w:customStyle="1">
    <w:name w:val="Footnote"/>
    <w:qFormat/>
    <w:pPr>
      <w:widowControl/>
      <w:bidi w:val="0"/>
      <w:spacing w:before="0" w:after="0"/>
      <w:jc w:val="left"/>
    </w:pPr>
    <w:rPr>
      <w:rFonts w:ascii="Times New Roman" w:hAnsi="Times New Roman" w:eastAsia="Droid Sans Fallback" w:cs="DejaVu Sans"/>
      <w:color w:val="000000"/>
      <w:kern w:val="0"/>
      <w:sz w:val="24"/>
      <w:szCs w:val="20"/>
      <w:lang w:val="ru-RU" w:eastAsia="zh-CN" w:bidi="hi-IN"/>
    </w:rPr>
  </w:style>
  <w:style w:type="paragraph" w:styleId="Style28">
    <w:name w:val="Header"/>
    <w:basedOn w:val="Style24"/>
    <w:pPr/>
    <w:rPr/>
  </w:style>
  <w:style w:type="paragraph" w:styleId="Style29" w:customStyle="1">
    <w:name w:val="Содержимое таблицы"/>
    <w:basedOn w:val="Normal"/>
    <w:qFormat/>
    <w:pPr>
      <w:suppressLineNumbers/>
    </w:pPr>
    <w:rPr/>
  </w:style>
  <w:style w:type="paragraph" w:styleId="Style30" w:customStyle="1">
    <w:name w:val="Заголовок таблицы"/>
    <w:basedOn w:val="Style29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74BB3-334F-461B-A3BB-FAEDD8E1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4792</TotalTime>
  <Application>LibreOffice/6.3.6.2$Linux_X86_64 LibreOffice_project/30$Build-2</Application>
  <Pages>1</Pages>
  <Words>267</Words>
  <Characters>1974</Characters>
  <CharactersWithSpaces>2220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2018-12-05T15:38:00Z</dcterms:created>
  <dc:creator/>
  <dc:description/>
  <dc:language>ru-RU</dc:language>
  <cp:lastModifiedBy/>
  <cp:lastPrinted>2023-03-20T04:42:00Z</cp:lastPrinted>
  <dcterms:modified xsi:type="dcterms:W3CDTF">2023-05-24T06:48:56Z</dcterms:modified>
  <cp:revision>613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