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</w:rPr>
        <w:t>Паспорт инвестиционной площадки № 8</w:t>
      </w:r>
    </w:p>
    <w:p>
      <w:pPr>
        <w:pStyle w:val="Normal"/>
        <w:jc w:val="center"/>
        <w:rPr/>
      </w:pPr>
      <w:r>
        <w:rPr>
          <w:b/>
        </w:rPr>
        <w:t>Выставочный зал «Быстринского районного этнографического музея»</w:t>
      </w:r>
    </w:p>
    <w:p>
      <w:pPr>
        <w:pStyle w:val="Normal"/>
        <w:jc w:val="center"/>
        <w:rPr/>
      </w:pPr>
      <w:bookmarkStart w:id="0" w:name="__DdeLink__54460_3972619965"/>
      <w:r>
        <w:rPr>
          <w:b/>
        </w:rPr>
        <w:t>в с. Эссо Быстринского муниципального района Камчатского края.</w:t>
      </w:r>
      <w:bookmarkEnd w:id="0"/>
    </w:p>
    <w:p>
      <w:pPr>
        <w:pStyle w:val="Normal"/>
        <w:jc w:val="left"/>
        <w:rPr>
          <w:sz w:val="20"/>
        </w:rPr>
      </w:pPr>
      <w:r>
        <w:rPr>
          <w:sz w:val="20"/>
        </w:rPr>
      </w:r>
    </w:p>
    <w:tbl>
      <w:tblPr>
        <w:tblW w:w="958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3341"/>
        <w:gridCol w:w="6243"/>
      </w:tblGrid>
      <w:tr>
        <w:trPr/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Муниципальный район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Быстринский муниципальный район Камчатского края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Наименование площадки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Быстринский этнографический музей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Тип площадки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Модернизация и реконструкция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Описание площадки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В здании  планируется организовать выставочный зал «Быстринского районного этнографического музея».</w:t>
            </w:r>
          </w:p>
        </w:tc>
      </w:tr>
      <w:tr>
        <w:trPr/>
        <w:tc>
          <w:tcPr>
            <w:tcW w:w="9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Основные сведения о площадке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Предприятие (организация) - владелец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Администрация Быстринского муниципального района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Юридический адрес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684310, Камчатская область,   Быстринский р-н, с. Эссо, ул. Набережная, д.14 "A"      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Контактное лицо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Муниципальное бюджетное учреждение культуры "Быстринский районный этнографический музей" 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Директор Лаврик Виктория Юрьевна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Телефон, е-mail контактного лица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(41542) 21-0-63, 2-1717,  факс:(41542) 2-1576   </w:t>
            </w:r>
          </w:p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essomus@mail.ru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Адрес места расположения площадки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iCs/>
              </w:rPr>
              <w:t xml:space="preserve">Здание по адресу с.Эссо, ул. Набережная, д. 13, приобретенное для МБУК «Быстринский районный этнографический музей»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Площадь (кв. м)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Площадь организации: экспозиционно-выставочная 110 м</w:t>
            </w:r>
            <w:r>
              <w:rPr>
                <w:i/>
                <w:sz w:val="23"/>
                <w:vertAlign w:val="superscript"/>
              </w:rPr>
              <w:t>2</w:t>
            </w:r>
            <w:r>
              <w:rPr>
                <w:i/>
                <w:sz w:val="23"/>
              </w:rPr>
              <w:t>, фондохранилищ 16 м</w:t>
            </w:r>
            <w:r>
              <w:rPr>
                <w:i/>
                <w:sz w:val="23"/>
                <w:vertAlign w:val="superscript"/>
              </w:rPr>
              <w:t>2</w:t>
            </w:r>
            <w:r>
              <w:rPr>
                <w:i/>
                <w:sz w:val="23"/>
              </w:rPr>
              <w:t xml:space="preserve">, парковая 1,15 га 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Вид права владения землей или вид собственности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Муниципальная собственность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Возможность расширения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Да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Близлежащие производственные объекты и расстояние до них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на </w:t>
            </w:r>
            <w:r>
              <w:rPr>
                <w:i/>
                <w:iCs/>
              </w:rPr>
              <w:t>расстояни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10 м. к юго-западу и к северо-востоку находится продовольственный магазин, жилые дома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Расстояние до ближайших жилых домов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5 м.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Ограничения (обременения)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Здание находится в центральной части с. Эссо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Категория земель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Земли населенных пунктов, площадь — 565 м</w:t>
            </w:r>
            <w:r>
              <w:rPr>
                <w:i/>
                <w:iCs/>
                <w:vertAlign w:val="superscript"/>
              </w:rPr>
              <w:t>2</w:t>
            </w:r>
            <w:r>
              <w:rPr>
                <w:i/>
                <w:iCs/>
              </w:rPr>
              <w:t xml:space="preserve">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Предполагаемое разрешенное использование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административные здания, эксплуатации здания магазина.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Орган, осуществляющий предоставление земельного участка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>Комитет по управлению муниципальным имуществом Быстринского района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Кадастровый номер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strike w:val="false"/>
                <w:dstrike w:val="false"/>
                <w:color w:val="000000"/>
                <w:sz w:val="24"/>
                <w:szCs w:val="24"/>
              </w:rPr>
              <w:t xml:space="preserve">№ </w:t>
            </w:r>
            <w:r>
              <w:rPr>
                <w:b w:val="false"/>
                <w:strike w:val="false"/>
                <w:dstrike w:val="false"/>
                <w:color w:val="000000"/>
                <w:sz w:val="24"/>
                <w:szCs w:val="24"/>
              </w:rPr>
              <w:t xml:space="preserve">41:04:0010105:535, </w:t>
            </w:r>
            <w:r>
              <w:rPr>
                <w:b w:val="false"/>
                <w:i/>
                <w:iCs/>
                <w:strike w:val="false"/>
                <w:dstrike w:val="false"/>
                <w:color w:val="000000"/>
                <w:sz w:val="24"/>
                <w:szCs w:val="24"/>
              </w:rPr>
              <w:t>площадь</w:t>
            </w:r>
            <w:r>
              <w:rPr>
                <w:b w:val="false"/>
                <w:i/>
                <w:iCs/>
                <w:strike w:val="false"/>
                <w:dstrike w:val="false"/>
                <w:color w:val="000000"/>
                <w:sz w:val="24"/>
                <w:szCs w:val="24"/>
              </w:rPr>
              <w:t xml:space="preserve"> — 565 м</w:t>
            </w:r>
            <w:r>
              <w:rPr>
                <w:b w:val="false"/>
                <w:strike w:val="false"/>
                <w:dstrike w:val="false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b w:val="false"/>
                <w:strike w:val="false"/>
                <w:dstrike w:val="false"/>
                <w:color w:val="000000"/>
                <w:sz w:val="20"/>
                <w:szCs w:val="20"/>
              </w:rPr>
              <w:t>,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Наличие санитарно-защитных/охранных зон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Наличие транспортных подъездных путей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имеются</w:t>
            </w:r>
          </w:p>
        </w:tc>
      </w:tr>
      <w:tr>
        <w:trPr/>
        <w:tc>
          <w:tcPr>
            <w:tcW w:w="9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Удаленность участка (в км.) от: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Центра субъекта Российской Федерации, в котором находится площадка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i/>
                <w:sz w:val="23"/>
              </w:rPr>
              <w:t xml:space="preserve">г. Петропавловск-Камчатский - 520 км.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центра другого ближайшего субъекта РФ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Сообщение с населёнными пунктами Корякского автономного округа осуществляется по автозимнику продлённого действия Анавгай – Тигиль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ближайшего города</w:t>
            </w:r>
          </w:p>
          <w:p>
            <w:pPr>
              <w:pStyle w:val="Normal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(</w:t>
            </w:r>
            <w:r>
              <w:rPr>
                <w:i w:val="false"/>
                <w:iCs w:val="false"/>
                <w:sz w:val="24"/>
                <w:szCs w:val="24"/>
              </w:rPr>
              <w:t>Петропавловск-Камчатский</w:t>
            </w:r>
            <w:r>
              <w:rPr>
                <w:i w:val="false"/>
                <w:iCs w:val="false"/>
                <w:sz w:val="24"/>
                <w:szCs w:val="24"/>
              </w:rPr>
              <w:t>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от. с. Эссо до с. Мильково: 69 км. (участок Крапивная-Эссо), до трассы г. Петропавловск-Камчатский – Мильково-Усть-Камчатский + 153 км 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 “развилки” до с. Мильково - 222 км.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Автодороги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299"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от с. Эссо до с. Анавгай  </w:t>
            </w:r>
            <w:r>
              <w:rPr>
                <w:i/>
                <w:sz w:val="24"/>
                <w:szCs w:val="24"/>
              </w:rPr>
              <w:t>- 1,5 км.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аэропорта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299"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вертолетная площадка в с.Эссо - 2 км.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морского порта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113" w:right="113" w:hanging="0"/>
              <w:jc w:val="left"/>
              <w:rPr/>
            </w:pPr>
            <w:r>
              <w:rPr>
                <w:i/>
                <w:sz w:val="23"/>
              </w:rPr>
              <w:t>в</w:t>
            </w:r>
            <w:r>
              <w:rPr>
                <w:i/>
                <w:sz w:val="23"/>
              </w:rPr>
              <w:t>ыхода к морю нет</w:t>
            </w:r>
          </w:p>
        </w:tc>
      </w:tr>
      <w:tr>
        <w:trPr/>
        <w:tc>
          <w:tcPr>
            <w:tcW w:w="9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Характеристики инфраструктуры</w:t>
            </w:r>
            <w:r>
              <w:rPr/>
              <w:t>: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газ (куб.м./час)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отопление (Гкал/час)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имеется подключение к сетям теплоснабжения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Пар (бар)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электроэнергия (кВт/час)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имеется подключение к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водоснабжение (куб.м./год)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имеется подключение  к сетям водоснабжения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водоотведение (куб.м./год)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очистные сооружения (куб.м./год)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имеется подключение к централизованным сетям канализации с. Эссо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котельные установки (кВт)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-</w:t>
            </w:r>
          </w:p>
        </w:tc>
      </w:tr>
      <w:tr>
        <w:trPr/>
        <w:tc>
          <w:tcPr>
            <w:tcW w:w="9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Основные параметры зданий и сооружений, расположенные на площадке</w:t>
            </w:r>
          </w:p>
        </w:tc>
      </w:tr>
      <w:tr>
        <w:trPr/>
        <w:tc>
          <w:tcPr>
            <w:tcW w:w="9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Наименование здания, сооружения на территории имеются: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(Административное здание, хозяйственное здание, котельная, гараж, насосная и т.д.)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площадь (кв.м.)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бщая площадь - 202,8 м</w:t>
            </w:r>
            <w:r>
              <w:rPr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i/>
                <w:iCs/>
                <w:sz w:val="24"/>
                <w:szCs w:val="24"/>
              </w:rPr>
              <w:t>, объём здания –609 м</w:t>
            </w:r>
            <w:r>
              <w:rPr>
                <w:rFonts w:eastAsia="Droid Sans Fallback" w:cs="DejaVu Sans"/>
                <w:i/>
                <w:iCs/>
                <w:color w:val="000000"/>
                <w:spacing w:val="0"/>
                <w:kern w:val="0"/>
                <w:sz w:val="24"/>
                <w:szCs w:val="24"/>
                <w:vertAlign w:val="superscript"/>
                <w:lang w:val="ru-RU" w:eastAsia="zh-CN" w:bidi="hi-IN"/>
              </w:rPr>
              <w:t>2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этажность (ед.)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высота этажа (м.)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в</w:t>
            </w:r>
            <w:r>
              <w:rPr>
                <w:i/>
                <w:iCs/>
              </w:rPr>
              <w:t xml:space="preserve">ысота здания в коньке – 6,8 м., высота этажа – 3,5м. 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износ (%)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г</w:t>
            </w:r>
            <w:r>
              <w:rPr>
                <w:i/>
                <w:iCs/>
              </w:rPr>
              <w:t>од постройки – 1967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Возможность расширения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  <w:t>при реконструкции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Предложения по использованию площадки:</w:t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i/>
                <w:iCs/>
              </w:rPr>
              <w:t>Реконструкция объектов Быстринского этнографического музея. Возможно долевое участие бюджетов различных уровней и частных инвестиций.</w:t>
            </w:r>
          </w:p>
        </w:tc>
      </w:tr>
      <w:tr>
        <w:trPr/>
        <w:tc>
          <w:tcPr>
            <w:tcW w:w="33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Дополнительная информация о площадке</w:t>
            </w:r>
            <w:r>
              <w:rPr>
                <w:rStyle w:val="Style18"/>
              </w:rPr>
              <w:footnoteReference w:id="2"/>
            </w:r>
          </w:p>
        </w:tc>
        <w:tc>
          <w:tcPr>
            <w:tcW w:w="6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i/>
                <w:iCs/>
                <w:strike w:val="false"/>
                <w:dstrike w:val="false"/>
                <w:color w:val="000000"/>
                <w:sz w:val="24"/>
                <w:szCs w:val="24"/>
              </w:rPr>
              <w:t xml:space="preserve">Разработана ООО "АТЛАНТ" в 2022 г. ПСД </w:t>
            </w:r>
            <w:r>
              <w:rPr>
                <w:b w:val="false"/>
                <w:i/>
                <w:iCs/>
                <w:strike w:val="false"/>
                <w:dstrike w:val="false"/>
                <w:color w:val="000000"/>
                <w:sz w:val="24"/>
                <w:szCs w:val="24"/>
              </w:rPr>
              <w:t>на к</w:t>
            </w:r>
            <w:r>
              <w:rPr>
                <w:b w:val="false"/>
                <w:i/>
                <w:iCs/>
                <w:strike w:val="false"/>
                <w:dstrike w:val="false"/>
                <w:color w:val="000000"/>
                <w:sz w:val="24"/>
                <w:szCs w:val="24"/>
              </w:rPr>
              <w:t xml:space="preserve">апитальный ремонт административного здания по ул. Набережная д.13 в с. Эссо Быстринского района. Проводится гос. экспертиза проектной документации. Сметная стоимость </w:t>
            </w:r>
            <w:r>
              <w:rPr>
                <w:b w:val="false"/>
                <w:i/>
                <w:iCs/>
                <w:strike w:val="false"/>
                <w:dstrike w:val="false"/>
                <w:color w:val="000000"/>
                <w:sz w:val="24"/>
                <w:szCs w:val="24"/>
              </w:rPr>
              <w:t xml:space="preserve">ремонта </w:t>
            </w:r>
            <w:r>
              <w:rPr>
                <w:b w:val="false"/>
                <w:i/>
                <w:iCs/>
                <w:strike w:val="false"/>
                <w:dstrike w:val="false"/>
                <w:color w:val="000000"/>
                <w:sz w:val="24"/>
                <w:szCs w:val="24"/>
              </w:rPr>
              <w:t>45000,0  тыс. руб.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680" w:footer="680" w:bottom="10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widowControl/>
      <w:suppressLineNumbers/>
      <w:tabs>
        <w:tab w:val="clear" w:pos="708"/>
        <w:tab w:val="left" w:pos="171" w:leader="none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/>
    </w:pPr>
    <w:r>
      <w:rPr>
        <w:rStyle w:val="Style16"/>
        <w:sz w:val="18"/>
        <w:szCs w:val="18"/>
        <w:lang w:val="ru-RU"/>
      </w:rPr>
      <w:t xml:space="preserve">стр.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Style w:val="Style16"/>
        <w:sz w:val="18"/>
        <w:szCs w:val="18"/>
        <w:lang w:val="ru-RU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NUMPAGES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  <w:rPr/>
      </w:pPr>
      <w:r>
        <w:rPr>
          <w:rStyle w:val="Style17"/>
        </w:rPr>
        <w:footnoteRef/>
      </w:r>
      <w:r>
        <w:rPr/>
        <w:tab/>
        <w:t>(Необходимость проведения геодезических изысканий, геологических изысканий, государственной экспертизы инженерных изысканий подготовка проектно-сметной документации, государственной экспертизы проектно-сметной документации и т.д.)</w:t>
      </w:r>
    </w:p>
  </w:footnote>
</w:footnotes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DejaVu San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2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next w:val="Normal"/>
    <w:link w:val="Style_5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55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26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53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Droid Sans Fallback" w:cs="DejaVu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4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4"/>
    <w:qFormat/>
    <w:rPr>
      <w:rFonts w:ascii="XO Thames" w:hAnsi="XO Thames"/>
      <w:sz w:val="28"/>
    </w:rPr>
  </w:style>
  <w:style w:type="character" w:styleId="Contents1">
    <w:name w:val="Contents 1"/>
    <w:link w:val="Style_31"/>
    <w:qFormat/>
    <w:rPr>
      <w:rFonts w:ascii="XO Thames" w:hAnsi="XO Thames"/>
      <w:b/>
      <w:color w:val="000000"/>
      <w:spacing w:val="0"/>
      <w:sz w:val="28"/>
    </w:rPr>
  </w:style>
  <w:style w:type="character" w:styleId="Contents4">
    <w:name w:val="Contents 4"/>
    <w:link w:val="Style_10"/>
    <w:qFormat/>
    <w:rPr>
      <w:rFonts w:ascii="XO Thames" w:hAnsi="XO Thames"/>
      <w:sz w:val="28"/>
    </w:rPr>
  </w:style>
  <w:style w:type="character" w:styleId="Contents5">
    <w:name w:val="Contents 5"/>
    <w:link w:val="Style_44"/>
    <w:qFormat/>
    <w:rPr>
      <w:rFonts w:ascii="XO Thames" w:hAnsi="XO Thames"/>
      <w:color w:val="000000"/>
      <w:spacing w:val="0"/>
      <w:sz w:val="28"/>
    </w:rPr>
  </w:style>
  <w:style w:type="character" w:styleId="Contents6">
    <w:name w:val="Contents 6"/>
    <w:link w:val="Style_14"/>
    <w:qFormat/>
    <w:rPr>
      <w:rFonts w:ascii="XO Thames" w:hAnsi="XO Thames"/>
      <w:sz w:val="28"/>
    </w:rPr>
  </w:style>
  <w:style w:type="character" w:styleId="Contents7">
    <w:name w:val="Contents 7"/>
    <w:link w:val="Style_54"/>
    <w:qFormat/>
    <w:rPr>
      <w:rFonts w:ascii="XO Thames" w:hAnsi="XO Thames"/>
      <w:sz w:val="28"/>
    </w:rPr>
  </w:style>
  <w:style w:type="character" w:styleId="Pagenumber">
    <w:name w:val="page number"/>
    <w:basedOn w:val="DefaultParagraphFont"/>
    <w:link w:val="Style_46"/>
    <w:qFormat/>
    <w:rPr/>
  </w:style>
  <w:style w:type="character" w:styleId="Heading3">
    <w:name w:val="Heading 3"/>
    <w:link w:val="Style_26"/>
    <w:qFormat/>
    <w:rPr>
      <w:rFonts w:ascii="XO Thames" w:hAnsi="XO Thames"/>
      <w:b/>
      <w:sz w:val="26"/>
    </w:rPr>
  </w:style>
  <w:style w:type="character" w:styleId="BalloonText">
    <w:name w:val="Balloon Text"/>
    <w:link w:val="Style_52"/>
    <w:qFormat/>
    <w:rPr>
      <w:rFonts w:ascii="Tahoma" w:hAnsi="Tahoma"/>
      <w:sz w:val="16"/>
    </w:rPr>
  </w:style>
  <w:style w:type="character" w:styleId="Style9">
    <w:name w:val="Заголовок таблицы"/>
    <w:basedOn w:val="Style14"/>
    <w:link w:val="Style_16"/>
    <w:qFormat/>
    <w:rPr>
      <w:b/>
    </w:rPr>
  </w:style>
  <w:style w:type="character" w:styleId="Internetlink">
    <w:name w:val="Internet link"/>
    <w:link w:val="Style_18"/>
    <w:qFormat/>
    <w:rPr>
      <w:rFonts w:ascii="Times New Roman" w:hAnsi="Times New Roman"/>
      <w:color w:val="0000FF"/>
      <w:spacing w:val="0"/>
      <w:sz w:val="24"/>
      <w:u w:val="single"/>
    </w:rPr>
  </w:style>
  <w:style w:type="character" w:styleId="Contents9">
    <w:name w:val="Contents 9"/>
    <w:link w:val="Style_33"/>
    <w:qFormat/>
    <w:rPr>
      <w:rFonts w:ascii="XO Thames" w:hAnsi="XO Thames"/>
      <w:color w:val="000000"/>
      <w:spacing w:val="0"/>
      <w:sz w:val="28"/>
    </w:rPr>
  </w:style>
  <w:style w:type="character" w:styleId="DefaultParagraphFont">
    <w:name w:val="Default Paragraph Font"/>
    <w:link w:val="Style_12"/>
    <w:qFormat/>
    <w:rPr/>
  </w:style>
  <w:style w:type="character" w:styleId="Title">
    <w:name w:val="Title"/>
    <w:link w:val="Style_51"/>
    <w:qFormat/>
    <w:rPr>
      <w:rFonts w:ascii="XO Thames" w:hAnsi="XO Thames"/>
      <w:b/>
      <w:caps/>
      <w:color w:val="000000"/>
      <w:spacing w:val="0"/>
      <w:sz w:val="40"/>
    </w:rPr>
  </w:style>
  <w:style w:type="character" w:styleId="Contents3">
    <w:name w:val="Contents 3"/>
    <w:link w:val="Style_39"/>
    <w:qFormat/>
    <w:rPr>
      <w:rFonts w:ascii="XO Thames" w:hAnsi="XO Thames"/>
      <w:sz w:val="28"/>
    </w:rPr>
  </w:style>
  <w:style w:type="character" w:styleId="Caption">
    <w:name w:val="Caption"/>
    <w:link w:val="Style_23"/>
    <w:qFormat/>
    <w:rPr>
      <w:i/>
      <w:sz w:val="24"/>
    </w:rPr>
  </w:style>
  <w:style w:type="character" w:styleId="Heading5">
    <w:name w:val="Heading 5"/>
    <w:link w:val="Style_49"/>
    <w:qFormat/>
    <w:rPr>
      <w:rFonts w:ascii="XO Thames" w:hAnsi="XO Thames"/>
      <w:b/>
      <w:sz w:val="22"/>
    </w:rPr>
  </w:style>
  <w:style w:type="character" w:styleId="Style10">
    <w:name w:val="Интернет-ссылка"/>
    <w:link w:val="Style_29"/>
    <w:rPr>
      <w:color w:val="0000FF"/>
      <w:u w:val="single"/>
    </w:rPr>
  </w:style>
  <w:style w:type="character" w:styleId="Heading1">
    <w:name w:val="Heading 1"/>
    <w:link w:val="Style_57"/>
    <w:qFormat/>
    <w:rPr>
      <w:rFonts w:ascii="XO Thames" w:hAnsi="XO Thames"/>
      <w:b/>
      <w:sz w:val="32"/>
    </w:rPr>
  </w:style>
  <w:style w:type="character" w:styleId="Footer">
    <w:name w:val="Footer"/>
    <w:link w:val="Style_42"/>
    <w:qFormat/>
    <w:rPr/>
  </w:style>
  <w:style w:type="character" w:styleId="Footnote">
    <w:name w:val="Footnote"/>
    <w:link w:val="Style_41"/>
    <w:qFormat/>
    <w:rPr>
      <w:rFonts w:ascii="XO Thames" w:hAnsi="XO Thames"/>
      <w:sz w:val="22"/>
    </w:rPr>
  </w:style>
  <w:style w:type="character" w:styleId="HeaderandFooter">
    <w:name w:val="Header and Footer"/>
    <w:link w:val="Style_32"/>
    <w:qFormat/>
    <w:rPr>
      <w:rFonts w:ascii="XO Thames" w:hAnsi="XO Thames"/>
      <w:sz w:val="20"/>
    </w:rPr>
  </w:style>
  <w:style w:type="character" w:styleId="Heading4">
    <w:name w:val="Heading 4"/>
    <w:link w:val="Style_53"/>
    <w:qFormat/>
    <w:rPr>
      <w:rFonts w:ascii="XO Thames" w:hAnsi="XO Thames"/>
      <w:b/>
      <w:color w:val="000000"/>
      <w:spacing w:val="0"/>
      <w:sz w:val="24"/>
    </w:rPr>
  </w:style>
  <w:style w:type="character" w:styleId="Style11">
    <w:name w:val="Содержимое врезки"/>
    <w:link w:val="Style_35"/>
    <w:qFormat/>
    <w:rPr/>
  </w:style>
  <w:style w:type="character" w:styleId="Contents8">
    <w:name w:val="Contents 8"/>
    <w:link w:val="Style_48"/>
    <w:qFormat/>
    <w:rPr>
      <w:rFonts w:ascii="XO Thames" w:hAnsi="XO Thames"/>
      <w:sz w:val="28"/>
    </w:rPr>
  </w:style>
  <w:style w:type="character" w:styleId="Style12">
    <w:name w:val="Заголовок"/>
    <w:link w:val="Style_37"/>
    <w:qFormat/>
    <w:rPr>
      <w:rFonts w:ascii="Liberation Sans" w:hAnsi="Liberation Sans"/>
      <w:sz w:val="28"/>
    </w:rPr>
  </w:style>
  <w:style w:type="character" w:styleId="Subtitle">
    <w:name w:val="Subtitle"/>
    <w:link w:val="Style_47"/>
    <w:qFormat/>
    <w:rPr>
      <w:rFonts w:ascii="XO Thames" w:hAnsi="XO Thames"/>
      <w:i/>
      <w:color w:val="000000"/>
      <w:spacing w:val="0"/>
      <w:sz w:val="24"/>
    </w:rPr>
  </w:style>
  <w:style w:type="character" w:styleId="Textbody">
    <w:name w:val="Text body"/>
    <w:link w:val="Style_38"/>
    <w:qFormat/>
    <w:rPr/>
  </w:style>
  <w:style w:type="character" w:styleId="List">
    <w:name w:val="List"/>
    <w:basedOn w:val="Textbody"/>
    <w:link w:val="Style_43"/>
    <w:qFormat/>
    <w:rPr/>
  </w:style>
  <w:style w:type="character" w:styleId="Style13">
    <w:name w:val="Верхний и нижний колонтитулы"/>
    <w:link w:val="Style_45"/>
    <w:qFormat/>
    <w:rPr>
      <w:rFonts w:ascii="XO Thames" w:hAnsi="XO Thames"/>
      <w:color w:val="000000"/>
      <w:spacing w:val="0"/>
      <w:sz w:val="20"/>
    </w:rPr>
  </w:style>
  <w:style w:type="character" w:styleId="Style14">
    <w:name w:val="Содержимое таблицы"/>
    <w:link w:val="Style_17"/>
    <w:qFormat/>
    <w:rPr/>
  </w:style>
  <w:style w:type="character" w:styleId="Heading2">
    <w:name w:val="Heading 2"/>
    <w:link w:val="Style_55"/>
    <w:qFormat/>
    <w:rPr>
      <w:rFonts w:ascii="XO Thames" w:hAnsi="XO Thames"/>
      <w:b/>
      <w:color w:val="000000"/>
      <w:spacing w:val="0"/>
      <w:sz w:val="28"/>
    </w:rPr>
  </w:style>
  <w:style w:type="character" w:styleId="Style15">
    <w:name w:val="Указатель"/>
    <w:link w:val="Style_56"/>
    <w:qFormat/>
    <w:rPr/>
  </w:style>
  <w:style w:type="character" w:styleId="11">
    <w:name w:val="Основной шрифт абзаца1"/>
    <w:qFormat/>
    <w:rPr/>
  </w:style>
  <w:style w:type="character" w:styleId="Style16">
    <w:name w:val="Номер страницы"/>
    <w:basedOn w:val="11"/>
    <w:rPr/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link w:val="Style_37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2">
    <w:name w:val="Body Text"/>
    <w:basedOn w:val="Normal"/>
    <w:link w:val="Style_38_ch"/>
    <w:pPr>
      <w:spacing w:lineRule="auto" w:line="276" w:before="0" w:after="140"/>
    </w:pPr>
    <w:rPr/>
  </w:style>
  <w:style w:type="paragraph" w:styleId="Style23">
    <w:name w:val="List"/>
    <w:basedOn w:val="Style22"/>
    <w:link w:val="Style_43_ch"/>
    <w:pPr/>
    <w:rPr/>
  </w:style>
  <w:style w:type="paragraph" w:styleId="Style24">
    <w:name w:val="Caption"/>
    <w:basedOn w:val="Normal"/>
    <w:link w:val="Style_23_ch"/>
    <w:qFormat/>
    <w:pPr>
      <w:spacing w:before="120" w:after="120"/>
    </w:pPr>
    <w:rPr>
      <w:i/>
      <w:sz w:val="24"/>
    </w:rPr>
  </w:style>
  <w:style w:type="paragraph" w:styleId="Style25">
    <w:name w:val="Указатель"/>
    <w:basedOn w:val="Normal"/>
    <w:link w:val="Style_56_ch"/>
    <w:qFormat/>
    <w:pPr/>
    <w:rPr/>
  </w:style>
  <w:style w:type="paragraph" w:styleId="21">
    <w:name w:val="TOC 2"/>
    <w:next w:val="Normal"/>
    <w:link w:val="Style_4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Style_5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6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Style_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8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9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Pagenumber1">
    <w:name w:val="page number"/>
    <w:basedOn w:val="DefaultParagraphFont1"/>
    <w:link w:val="Style_46_ch"/>
    <w:qFormat/>
    <w:pPr/>
    <w:rPr/>
  </w:style>
  <w:style w:type="paragraph" w:styleId="Contents61">
    <w:name w:val="Contents 6"/>
    <w:link w:val="Style_1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link w:val="Style_5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Droid Sans Fallback" w:cs="DejaVu Sans"/>
      <w:color w:val="000000"/>
      <w:spacing w:val="0"/>
      <w:kern w:val="0"/>
      <w:sz w:val="16"/>
      <w:szCs w:val="20"/>
      <w:lang w:val="ru-RU" w:eastAsia="zh-CN" w:bidi="hi-IN"/>
    </w:rPr>
  </w:style>
  <w:style w:type="paragraph" w:styleId="Style26">
    <w:name w:val="Содержимое таблицы"/>
    <w:basedOn w:val="Normal"/>
    <w:link w:val="Style_17_ch"/>
    <w:qFormat/>
    <w:pPr/>
    <w:rPr/>
  </w:style>
  <w:style w:type="paragraph" w:styleId="Style27">
    <w:name w:val="Заголовок таблицы"/>
    <w:basedOn w:val="Style26"/>
    <w:link w:val="Style_16_ch"/>
    <w:qFormat/>
    <w:pPr>
      <w:jc w:val="center"/>
    </w:pPr>
    <w:rPr>
      <w:b/>
    </w:rPr>
  </w:style>
  <w:style w:type="paragraph" w:styleId="Internetlink1">
    <w:name w:val="Internet link"/>
    <w:link w:val="Style_2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Contents91">
    <w:name w:val="Contents 9"/>
    <w:link w:val="Style_1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12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Title"/>
    <w:next w:val="Normal"/>
    <w:link w:val="Style_51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Droid Sans Fallback" w:cs="DejaVu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31">
    <w:name w:val="TOC 3"/>
    <w:next w:val="Normal"/>
    <w:link w:val="Style_22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Style_2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Интернет-ссылка"/>
    <w:link w:val="Style_27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Style30">
    <w:name w:val="Верхний и нижний колонтитулы"/>
    <w:link w:val="Style_45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ejaVu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Footer"/>
    <w:link w:val="Style_42_ch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Droid Sans Fallback" w:cs="DejaVu Sans"/>
      <w:color w:val="000000"/>
      <w:spacing w:val="0"/>
      <w:kern w:val="0"/>
      <w:sz w:val="24"/>
      <w:szCs w:val="20"/>
      <w:lang w:val="ru-RU" w:eastAsia="zh-CN" w:bidi="hi-IN"/>
    </w:rPr>
  </w:style>
  <w:style w:type="paragraph" w:styleId="Footnote1">
    <w:name w:val="Footnote"/>
    <w:link w:val="Style_4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2">
    <w:name w:val="TOC 1"/>
    <w:next w:val="Normal"/>
    <w:link w:val="Style_31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33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2">
    <w:name w:val="Содержимое врезки"/>
    <w:basedOn w:val="Normal"/>
    <w:link w:val="Style_35_ch"/>
    <w:qFormat/>
    <w:pPr/>
    <w:rPr/>
  </w:style>
  <w:style w:type="paragraph" w:styleId="8">
    <w:name w:val="TOC 8"/>
    <w:next w:val="Normal"/>
    <w:link w:val="Style_36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31">
    <w:name w:val="Contents 3"/>
    <w:link w:val="Style_39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3">
    <w:name w:val="Subtitle"/>
    <w:next w:val="Normal"/>
    <w:link w:val="Style_4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ejaVu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link w:val="Style_44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Style_4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Style_54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ejaVu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4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table" w:default="1" w:styleId="Style_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LibreOffice/6.3.6.2$Linux_X86_64 LibreOffice_project/30$Build-2</Application>
  <Pages>2</Pages>
  <Words>494</Words>
  <Characters>3613</Characters>
  <CharactersWithSpaces>4046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2023-01-20T08:35:24Z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