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581025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  <w:r>
        <mc:AlternateContent>
          <mc:Choice Requires="wps">
            <w:drawing>
              <wp:anchor behindDoc="0" distT="0" distB="0" distL="24130" distR="24130" simplePos="0" locked="0" layoutInCell="1" allowOverlap="1" relativeHeight="3">
                <wp:simplePos x="0" y="0"/>
                <wp:positionH relativeFrom="column">
                  <wp:posOffset>4046855</wp:posOffset>
                </wp:positionH>
                <wp:positionV relativeFrom="paragraph">
                  <wp:posOffset>67310</wp:posOffset>
                </wp:positionV>
                <wp:extent cx="1920240" cy="602615"/>
                <wp:effectExtent l="0" t="0" r="0" b="0"/>
                <wp:wrapSquare wrapText="largest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6026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>
                                <w:rFonts w:eastAsia="Times New Roman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spacing w:val="0"/>
                                <w:w w:val="1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bCs w:val="false"/>
                                <w:i w:val="false"/>
                                <w:spacing w:val="0"/>
                                <w:w w:val="100"/>
                                <w:sz w:val="28"/>
                                <w:szCs w:val="28"/>
                                <w:lang w:eastAsia="ru-RU"/>
                              </w:rPr>
                              <w:t>ПРОЕКТ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1.2pt;height:47.45pt;mso-wrap-distance-left:1.9pt;mso-wrap-distance-right:1.9pt;mso-wrap-distance-top:0pt;mso-wrap-distance-bottom:0pt;margin-top:5.3pt;mso-position-vertical-relative:text;margin-left:318.65pt;mso-position-horizontal-relative:text">
                <v:textbox inset="0in,0in,0in,0in">
                  <w:txbxContent>
                    <w:p>
                      <w:pPr>
                        <w:pStyle w:val="Normal"/>
                        <w:widowControl w:val="false"/>
                        <w:suppressAutoHyphens w:val="true"/>
                        <w:bidi w:val="0"/>
                        <w:spacing w:before="0" w:after="0"/>
                        <w:ind w:left="0" w:right="0" w:hanging="0"/>
                        <w:jc w:val="center"/>
                        <w:rPr>
                          <w:b w:val="false"/>
                          <w:b w:val="false"/>
                          <w:bCs w:val="false"/>
                          <w:sz w:val="28"/>
                          <w:szCs w:val="28"/>
                        </w:rPr>
                      </w:pPr>
                      <w:r>
                        <w:rPr>
                          <w:b w:val="false"/>
                          <w:bCs w:val="false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widowControl w:val="false"/>
                        <w:suppressAutoHyphens w:val="true"/>
                        <w:bidi w:val="0"/>
                        <w:spacing w:before="0" w:after="0"/>
                        <w:ind w:left="0" w:right="0" w:hanging="0"/>
                        <w:jc w:val="center"/>
                        <w:rPr>
                          <w:rFonts w:eastAsia="Times New Roman"/>
                          <w:b w:val="false"/>
                          <w:b w:val="false"/>
                          <w:bCs w:val="false"/>
                          <w:i w:val="false"/>
                          <w:i w:val="false"/>
                          <w:spacing w:val="0"/>
                          <w:w w:val="1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 w:val="false"/>
                          <w:bCs w:val="false"/>
                          <w:i w:val="false"/>
                          <w:spacing w:val="0"/>
                          <w:w w:val="100"/>
                          <w:sz w:val="28"/>
                          <w:szCs w:val="28"/>
                          <w:lang w:eastAsia="ru-RU"/>
                        </w:rPr>
                        <w:t>ПРОЕКТ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тел/факс 21-330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essobmr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hyperlink r:id="rId3">
        <w:r>
          <w:rPr>
            <w:sz w:val="24"/>
            <w:szCs w:val="24"/>
          </w:rPr>
          <w:t>admesso@yandex.ru</w:t>
        </w:r>
      </w:hyperlink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.___.2021 года № </w:t>
      </w:r>
      <w:r>
        <w:rPr>
          <w:sz w:val="28"/>
          <w:szCs w:val="28"/>
          <w:lang w:val="ru-RU"/>
        </w:rPr>
        <w:t>_____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6"/>
        <w:tblW w:w="5046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6"/>
      </w:tblGrid>
      <w:tr>
        <w:trPr/>
        <w:tc>
          <w:tcPr>
            <w:tcW w:w="5046" w:type="dxa"/>
            <w:tcBorders>
              <w:bottom w:val="nil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 Совете по содействию развитию малого и среднего предпринимательства в Быстринском муниципальном районе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 пунктом 3 </w:t>
      </w:r>
      <w:r>
        <w:rPr>
          <w:sz w:val="28"/>
          <w:szCs w:val="28"/>
          <w:lang w:val="ru-RU"/>
        </w:rPr>
        <w:t xml:space="preserve">части 1 </w:t>
      </w:r>
      <w:r>
        <w:rPr>
          <w:sz w:val="28"/>
          <w:szCs w:val="28"/>
        </w:rPr>
        <w:t>стать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34 Устава Быстринского муниципального района,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по содействию развитию малого и среднего предпринимательства в Быстринском муниципальном районе (далее - Совет).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 Утвердить Положение о совете по содействию развитию малого и среднего предпринимательства в Быстринском муниципальном районе (далее - Положение), согласно приложению.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Советнику по сельскому хозяйству, экономике и предпринимательству администрации Быстринского муниципального района сформировать состав Совета, согласно настоящему Положению, провести организационное заседание.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 Признать утратившими силу следующие постановления администрации Быстринского муниципального района: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от 20.07.2010 №252</w:t>
      </w:r>
      <w:r>
        <w:rPr>
          <w:sz w:val="28"/>
          <w:szCs w:val="28"/>
        </w:rPr>
        <w:t xml:space="preserve"> «Об общественном Совете по развитию малого и среднего предпринимательства в Быстринском муниципальном районе»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от 04.06.2015 №245 „О внесение изменений в Приложение 1 к постановлению администрации Быстринского муниципального района от 20.07.2010 № 252 «Об общественном Совете по развитию малого и среднего предпринимательства в Быстринском муниципальном районе»“;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4"/>
          <w:szCs w:val="28"/>
        </w:rPr>
        <w:t>Разослано: дело, библиотек</w:t>
      </w:r>
      <w:r>
        <w:rPr>
          <w:sz w:val="24"/>
          <w:szCs w:val="28"/>
          <w:lang w:val="ru-RU"/>
        </w:rPr>
        <w:t>и</w:t>
      </w:r>
      <w:r>
        <w:rPr>
          <w:sz w:val="24"/>
          <w:szCs w:val="28"/>
        </w:rPr>
        <w:t xml:space="preserve"> с.Эссо, с.Анавгай, официальный сайт, Кудряшову В.А.</w:t>
      </w:r>
      <w:r>
        <w:rPr>
          <w:sz w:val="24"/>
          <w:szCs w:val="28"/>
          <w:lang w:val="ru-RU"/>
        </w:rPr>
        <w:t>, Тайровой С.Р., членам совета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ListParagraph"/>
        <w:bidi w:val="0"/>
        <w:spacing w:lineRule="auto" w:line="240"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21.08.2018 №271 „О внесении изменений в Приложение 2 к постановлению администрации Быстринского муниципального района от 20.07.2010 № 252 «Об общественном Совете по развитию малого и среднего предпринимательства в Быстринском муниципальном районе»“.</w:t>
      </w:r>
    </w:p>
    <w:p>
      <w:pPr>
        <w:pStyle w:val="ListParagraph"/>
        <w:bidi w:val="0"/>
        <w:spacing w:lineRule="auto" w:line="240" w:before="0" w:after="0"/>
        <w:ind w:left="0" w:right="0"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  <w:lang w:val="ru-RU"/>
        </w:rPr>
        <w:t>Быстринского муниципального района</w:t>
      </w:r>
      <w:r>
        <w:rPr>
          <w:sz w:val="28"/>
          <w:szCs w:val="28"/>
        </w:rPr>
        <w:t xml:space="preserve">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>
      <w:pPr>
        <w:pStyle w:val="ListParagraph"/>
        <w:bidi w:val="0"/>
        <w:spacing w:lineRule="auto" w:line="240" w:before="0" w:after="0"/>
        <w:ind w:left="0" w:right="0"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 и подлежит  размещению на официальном сайте органов местного самоуправления Быстринского муниципального района.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</w:rPr>
        <w:t>Быстринского муниципального района</w:t>
        <w:tab/>
        <w:tab/>
        <w:tab/>
        <w:tab/>
        <w:t>А.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.Вьюнов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>
        <w:rPr>
          <w:sz w:val="24"/>
          <w:szCs w:val="24"/>
          <w:lang w:val="ru-RU"/>
        </w:rPr>
        <w:t xml:space="preserve">главы </w:t>
      </w:r>
      <w:r>
        <w:rPr>
          <w:sz w:val="24"/>
          <w:szCs w:val="24"/>
        </w:rPr>
        <w:t>администрации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     Быстринского муниципального района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       от  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</w:rPr>
        <w:t xml:space="preserve">.2021 года № </w:t>
      </w:r>
      <w:r>
        <w:rPr>
          <w:sz w:val="24"/>
          <w:szCs w:val="24"/>
          <w:lang w:val="ru-RU"/>
        </w:rPr>
        <w:t xml:space="preserve"> __-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содействию развитию малого и среднего 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в Быстринском муниципальном районе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I.  Общие положения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Совет по содействию развитию  малого и среднего предпринимательства в Быстринском муниципальном районе (далее -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 при администрации Быстринского муниципального района (далее - районная администрация) </w:t>
      </w:r>
      <w:r>
        <w:rPr>
          <w:spacing w:val="-5"/>
          <w:sz w:val="28"/>
          <w:szCs w:val="28"/>
        </w:rPr>
        <w:t>и действует на основании Положения о совете по содействию развитию малого и среднего  предпринимательства в Быстринском муниципальном районе (далее - Положение), утвержденного постановлением администрации Быстринского муниципального района (далее - постановление администрации).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1.2.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Порядком создания координационных или совещательных органов в области развития малого и среднего предпринимательства при администрации Быстринского муниципального района, утвержденного постановлением администрации от 20.04.2015 №163; Уставом Быстринского муниципального района (далее - Устав района), нормативными правовыми актами органов местного самоуправления Быстринского муниципального района (далее - муниципальные правовые акты).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1.3. Совет в своей деятельности руководствуется Конституцией Российской Федерации; Федеральным законом от 24.07.2007 №209-ФЗ «О развитии малого и среднего предпринимательства в Российской Федерации» (далее - Федеральный закон от 24.07.2007 №209-ФЗ), </w:t>
      </w:r>
      <w:r>
        <w:rPr>
          <w:spacing w:val="-5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законами, нормативными правовыми актами Российской Федерации, законами и нормативными правовыми актами Камчатского края, Уставом района, муниципальными правовыми актами, а также настоящим Положением.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Совет осуществляет свою деятельность во взаимодействии с органами местного самоуправления Быстринского муниципального района (далее - органы местного самоуправления), общественным объединениями  и </w:t>
      </w:r>
      <w:r>
        <w:rPr>
          <w:spacing w:val="-5"/>
          <w:sz w:val="28"/>
          <w:szCs w:val="28"/>
        </w:rPr>
        <w:t xml:space="preserve">организациями </w:t>
      </w:r>
      <w:r>
        <w:rPr>
          <w:sz w:val="28"/>
          <w:szCs w:val="28"/>
        </w:rPr>
        <w:t xml:space="preserve">предпринимателей,  субъектами малого и среднего предпринимательства </w:t>
      </w:r>
      <w:r>
        <w:rPr>
          <w:spacing w:val="-5"/>
          <w:sz w:val="28"/>
          <w:szCs w:val="28"/>
        </w:rPr>
        <w:t xml:space="preserve">(далее - субъекты предпринимательства), обеспечивает согласование общественно значимых интересов и общественного участия граждан Российской Федерации, проживающих в </w:t>
      </w:r>
      <w:r>
        <w:rPr>
          <w:spacing w:val="-5"/>
          <w:sz w:val="28"/>
          <w:szCs w:val="28"/>
          <w:lang w:eastAsia="ru-RU"/>
        </w:rPr>
        <w:t>Быстринском муниципальном районе</w:t>
      </w:r>
      <w:r>
        <w:rPr>
          <w:spacing w:val="-5"/>
          <w:sz w:val="28"/>
          <w:szCs w:val="28"/>
        </w:rPr>
        <w:t>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Совет в своей  деятельности взаимодействует с Советом в сфере развития малого и среднего предпринимательства при Правительстве Камчатского края, Уполномоченным при Губернаторе Камчатского края по защите прав предпринимателей, с исполнительными органами государственной власти Камчатского края по обсуждаемым вопросам.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pacing w:val="-3"/>
          <w:sz w:val="28"/>
          <w:szCs w:val="28"/>
        </w:rPr>
        <w:t xml:space="preserve">1.5. Документы и материалы Совета размещаются в информационно-телекоммуникационной сети «Интернет» (далее - сеть «Интернет») на официальном сайте органов местного самоуправления Быстринского муниципального района (далее - официальный сайт) с целью обеспечения интерактивного взаимодействия с  </w:t>
      </w:r>
      <w:r>
        <w:rPr>
          <w:spacing w:val="-5"/>
          <w:sz w:val="28"/>
          <w:szCs w:val="28"/>
        </w:rPr>
        <w:t>субъектами предпринимательства.</w:t>
      </w:r>
    </w:p>
    <w:p>
      <w:pPr>
        <w:pStyle w:val="Normal"/>
        <w:bidi w:val="0"/>
        <w:ind w:left="0" w:right="0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1.6. Персональный состав Совета и вносимые в него изменения, утверждаются распоряжением администрации Быстринского муниципального района (далее -  распоряжение администрации).</w:t>
      </w:r>
    </w:p>
    <w:p>
      <w:pPr>
        <w:pStyle w:val="Normal"/>
        <w:bidi w:val="0"/>
        <w:ind w:left="0" w:right="0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1.7. Решения Совета, принимаемые в форме заключений, предложений и обращений, носят рекомендательный характер.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1.8. Совет осуществляет свою работу на принципах взаимного интереса участников.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II.  Цели, задачи, функции и права Совета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2.1. Совет образуется в целях: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(муниципальной) политики в сфере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выдвижения и поддержки инициатив, направленных на реализацию  социально-экономического развития </w:t>
      </w:r>
      <w:r>
        <w:rPr>
          <w:spacing w:val="-3"/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 xml:space="preserve">, участия в формировании муниципальных программ (подпрограмм) </w:t>
      </w:r>
      <w:r>
        <w:rPr>
          <w:spacing w:val="-3"/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>, содержащих мероприятия, направленные на развитие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привлечения граждан, общественных организаций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2.2. Основными задачами Совета являются: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выработка рекомендаций органам местного самоуправления при определении стратегических приоритетов в  области развития  малого и 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субъектов предпринимательства к разработке предложений по осуществлению муниципальной политики в области развития малого и среднего предпринимательства и содействие в их реализации;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совершенствованию: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муниципальных правовых актов, регулирующих предпринимательскую деятельность; финансовую, налоговую, инвестиционную политику в отношении предпринимательства, а также политику в области имущественных отношений,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 и механизмов финансовой поддержки (субсидии, гранты) субъектов предпринимательства, развития инфраструктуры поддержки субъектов предпринимательства, развития инвестиционной и инновационной деятельности;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в установленном порядке содействия во взаимодействии между органами местного самоуправления, общественными объединениями предпринимателей, субъектами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проведении оценки регулирующего воздействия проектов муниципальных правовых актов, регулирующих развитие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заслушивание на заседаниях ежегодного Инвестиционного послания Главы Быстринского муниципального района (далее - глава района), разработка предложений для включения их на последующий год;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разработке предложений по оказанию имущественной поддержки субъектам малого и среднего предпринимательства в виде передачи во владение и (или) в пользование имущества, находящегося в муниципальной собственности Быстринского муниципального района и Эссовского сельского поселения,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выдвижение и поддержка инициатив в области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Совет в соответствии  с возложенными на него задачами осуществляет выполнение следующих функций: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анализирует практику других регионов в решении задач по развитию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вырабатывает  рекомендации органам местного самоуправления по приоритетным направлениям  развития  малого  и 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готовит предложения по совершенствованию нормативно-правовой базы по развитию и поддержке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способствующи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развитию малого и среднего предпринимательства.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Совет для выполнения возложенных на него задач и функций имеет право: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в установленном порядке от органов местного самоуправления,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 также субъектов  предпринимательства, общественных объединений, правовые акты, информационные, аналитические, справочные и статистические материалы, необходимые для реализации возложенных на него задач, за исключением сведений, доступ к которым ограничен законодательством;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направлять материалы и рекомендации органам местного самоуправления, исполнительным органам государственной власти Камчатского края, территориальным органам федеральных органов исполнительной власти по Камчатскому краю,  а также некоммерческим организациям, общественным объединениям, организациям инфраструктуры поддержки предпринимательства, субъектам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приглашать на заседания Совета представителей органов местного самоуправления, органов государственной власти Камчатского края, территориальных органов федеральных органов исполнительной власти по Камчатскому краю,  а также общественных объединений предпринимателей, не входящих в состав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 органы местного самоуправления предложения по совершенствованию работы по поддержке и развитию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организовывать проведение совещаний, конференций, семинаров, круглых столов и других мероприятий по проблемам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размещать информацию о деятельности Совета на официальном сайте, а также в средствах массовой информации;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создавать временные и постоянно действующие экспертные и рабочие группы.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Члены Совета могут входить Общественный совет по муниципальному контролю при администрации Быстринского муниципального района, положение которого утверждено постановлением администрации от 03.09.2019 №319 и рассматривать вопросы, относящиеся к его деятельности.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III. Состав Совета, обязанности членов Совета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tabs>
          <w:tab w:val="clear" w:pos="708"/>
          <w:tab w:val="left" w:pos="1073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Персональный состав Совета формируется из предпринимателей (по согласованию), представителей общественных и иных организаций (по согласованию), представителей органов  местного самоуправления. Количество представителей организаций, представляющих интересы субъектов предпринимательства, в работе Совета должно составлять не менее двух третей от общего числа членов Совета.</w:t>
      </w:r>
    </w:p>
    <w:p>
      <w:pPr>
        <w:pStyle w:val="Normal"/>
        <w:shd w:fill="FFFFFF"/>
        <w:tabs>
          <w:tab w:val="clear" w:pos="708"/>
          <w:tab w:val="left" w:pos="1073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Совета входят председатель Совета, секретарь Совета и другие члены Совета, осуществляющие свою деятельность на общественных началах.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Работой Совета руководит Председатель Совета - Заместитель главы администрации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Совета: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 работой Совета, председательствует на заседаниях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Совет во взаимоотношениях с органами местного самоуправления, органами государственной власти Камчатского края, а также организациями и субъектами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план деятельности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определяет круг вопросов, выносимых на рассмотрение заседаний Совета, утверждает перечень вопросов, вносимых в повестку очередного заседания Совета, определяет дату и место его проведения, подписывает протоколы заседаний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контроль исполнения решений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координирует деятельность членов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вправе делегировать свои полномочия, предусмотренные настоящим Положением, одному из сопредседателей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Председателя Совета руководство по осуществлению деятельностью Совета принимает Глава Быстринского муниципального района (далее - глава района).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Секретарь совета - советник по сельскому хозяйству, экономике и предпринимательству районной администрации (ответственное должностное лицо районной администрации), в качестве члена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выполняет функции обозначенные настоящим Положением, в соответствии с направлением деятельности в сфере  предпринимательства. 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Совета: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предложений членов Совета готовит проекты планов деятельности Совета, представляет их на рассмотрение и утверждение председателю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повестку заседания Совета и представляет ее на рассмотрение председателю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проведение заседаний Совета, информирование членов Совета о месте, дате и повестке заседания Совета, осуществляет обеспечение членов Совета материалами, необходимыми для проведения заседания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приглашает на заседания Совета представителей органов местного самоуправления, органов государственной власти Камчатского края, территориальных органов федеральных органов исполнительной власти по Камчатскому краю, а также общественных объединений предпринимателей, не входящих в состав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оформляет материалы к заседанию Совета, ведет и оформляет протоколы заседаний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выполняет поручения председателя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готовит предложения по основным направлениям деятельности Совета с учетом предложений членов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Члены Совета: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работе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готовят и направляют секретарю Совета предложения и другие материалы для обсуждения на заседаниях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вносят предложения в план деятельности Совета и в порядок проведения заседаний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8</w:t>
      </w:r>
      <w:r>
        <w:rPr>
          <w:sz w:val="28"/>
          <w:szCs w:val="28"/>
        </w:rPr>
        <w:t>.Члены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IV.  Порядок работы Совета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Совет осуществляет свою деятельность в соответствии с планом работы, который утверждается на заседании Совета и подписывается Председателем совета. Изменения в план работы по инициативе членов Совета, принимаются и утверждаются на заседании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Совета проводятся по мере необходимости, но не реже одного раза в квартал в течение календарного года.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Совет правомочен решать вопросы, если на его заседании присутствует не менее половины от установленного числа членов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Участие члена Совета в заседаниях может быть также обеспечено путем направления мнения по вопросам повестки заседания совета в письменной форме, которое учитывается при подведении итогов голосования. Если член Совета не может присутствовать лично на заседании, то он вправе направить на заседание своего представителя (по доверенности) и представить предложения по проекту решения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в письменной форме.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необходимости оперативного решения вопросов на заседаниях  Совета, либо в связи с невозможностью обеспечения правомочия заседания Совета из-за отсутствия необходимого количества членов  Совета, решение Совета  может приниматься в заочной форме путем опроса мнений членов Совета. Заполненные и подписанные членами Совета опросные листы могут направляться секретарю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факсимильной связью или по электронной почте. Член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считается проголосовавшим, если от него получен ответ любым из перечисленных способов.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Голос члена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овета, проголосовавшего заочно, имеет равную юридическую силу с голосом члена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овета, присутствующего на заседании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овета. Решения совета, принятые с учетом мнений членов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овета, выраженных в заочной форме, имеют равную юридическую силу с решениями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овета, принятыми в очной форме.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Совет принимает решения по рассматриваемым вопросам открытым голосованием, большинством  голосов от  числа присутствующих  на заседании членов Совета. При равенстве голосов правом решающего голоса обладает председательствующий на заседании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Повестка заседания утверждается председателем Совета. Повестка заседания и материалы по вопросам повестки заседания рассылаются членам Совета не менее чем за три дня до даты проведения заседания.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Для доработки проектов решений  с учетом  предложений, поступивших на заседаниях Совета, при необходимости образуются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заседания.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Решения Совета, в том числе принятые путем заочного голосования, отражаются в протоколах его заседаний, подготавливаемых в течении пяти рабочих дней секретарем Совета. Члены Совета, несогласные с решением, вправе изложить свое особое мнение, которое в обязательном порядке вносится в протокол заседания.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могут направляться в органы местного самоуправления и их должностным лицам, уполномоченным принимать решения по соответствующим вопросам.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Заседание  Совета оформляется протоколом, который подписывается председательствующим на заседании Совета и секретарем Совета. Копии протоколов заседаний в течение пяти рабочих дней с момента их подписания председателем Совета, направляются секретарем Совета всем его членам, а также лицам, включенных в рассылку.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исключительных случаях (введение Губернатором Камчатского края, главой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режима самоизоляции, режима чрезвычайной ситуации, отсутствие транспортного сообщения в связи с неблагоприятными погодными условиями) по решению председателя Со</w:t>
      </w:r>
      <w:r>
        <w:rPr>
          <w:sz w:val="28"/>
          <w:szCs w:val="28"/>
        </w:rPr>
        <w:t>вета</w:t>
      </w:r>
      <w:r>
        <w:rPr>
          <w:sz w:val="28"/>
          <w:szCs w:val="28"/>
        </w:rPr>
        <w:t xml:space="preserve"> заседание может проводиться в форме селекторной связи, видеоконференцсвязи. При проведении заседания в форме селекторной связи видеоконференцсвязи, принятие решений путем проведения голосования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по решению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заседания, проведенного в форме селекторной связи, видеоконференцсвязи </w:t>
      </w:r>
      <w:r>
        <w:rPr>
          <w:sz w:val="28"/>
          <w:szCs w:val="28"/>
        </w:rPr>
        <w:t>член Совета</w:t>
      </w:r>
      <w:r>
        <w:rPr>
          <w:sz w:val="28"/>
          <w:szCs w:val="28"/>
        </w:rPr>
        <w:t xml:space="preserve">, участвующий в данном заседании, направляет </w:t>
      </w:r>
      <w:r>
        <w:rPr>
          <w:sz w:val="28"/>
          <w:szCs w:val="28"/>
        </w:rPr>
        <w:t>секретарю Совета</w:t>
      </w:r>
      <w:r>
        <w:rPr>
          <w:sz w:val="28"/>
          <w:szCs w:val="28"/>
        </w:rPr>
        <w:t xml:space="preserve"> письменное заявление с результатом голосования по каждому рассматриваемому вопросу повестки дня. Указанные заявления подшиваются к протоколу заседания Со</w:t>
      </w:r>
      <w:r>
        <w:rPr>
          <w:sz w:val="28"/>
          <w:szCs w:val="28"/>
        </w:rPr>
        <w:t>вета</w:t>
      </w:r>
      <w:r>
        <w:rPr>
          <w:sz w:val="28"/>
          <w:szCs w:val="28"/>
        </w:rPr>
        <w:t>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V. Заключительные положения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о работе Совета (рабочем плане, отчетах, решениях, принятых Общественным советом, и рабочими группами совета) размещается на официальном сайте в сети «Интернет» не позднее чем через десяти рабочих дней после принятия указанных решений.</w:t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Информация о деятельности и решениях Совета </w:t>
      </w:r>
      <w:r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предоставлят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средствам массовой информации и заинтересованным организациям, размещаться на сайтах субъектов предпринимательства, представители которых входят в состав Совета.</w:t>
      </w:r>
    </w:p>
    <w:p>
      <w:pPr>
        <w:pStyle w:val="Normal"/>
        <w:tabs>
          <w:tab w:val="clear" w:pos="708"/>
          <w:tab w:val="left" w:pos="1073" w:leader="none"/>
        </w:tabs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 оказывают содействие членам Совета в решении </w:t>
      </w:r>
      <w:r>
        <w:rPr>
          <w:sz w:val="28"/>
          <w:szCs w:val="28"/>
        </w:rPr>
        <w:t xml:space="preserve">целей и </w:t>
      </w:r>
      <w:r>
        <w:rPr>
          <w:sz w:val="28"/>
          <w:szCs w:val="28"/>
        </w:rPr>
        <w:t xml:space="preserve">задач, установленных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Организационно-техническое обеспечение деятельности Совета осуществляется секретарем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7" w:right="567" w:header="0" w:top="567" w:footer="737" w:bottom="12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suppressLineNumbers/>
      <w:tabs>
        <w:tab w:val="clear" w:pos="4677"/>
        <w:tab w:val="clear" w:pos="9355"/>
        <w:tab w:val="left" w:pos="171" w:leader="none"/>
        <w:tab w:val="center" w:pos="4818" w:leader="none"/>
        <w:tab w:val="right" w:pos="9637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right"/>
      <w:rPr/>
    </w:pPr>
    <w:r>
      <w:rPr>
        <w:rStyle w:val="Style16"/>
        <w:sz w:val="18"/>
        <w:szCs w:val="18"/>
        <w:lang w:val="ru-RU"/>
      </w:rPr>
      <w:t xml:space="preserve">стр. </w:t>
    </w:r>
    <w:r>
      <w:rPr>
        <w:sz w:val="18"/>
        <w:szCs w:val="18"/>
        <w:lang w:val="ru-RU"/>
      </w:rPr>
      <w:fldChar w:fldCharType="begin"/>
    </w:r>
    <w:r>
      <w:rPr>
        <w:sz w:val="18"/>
        <w:szCs w:val="18"/>
        <w:lang w:val="ru-RU"/>
      </w:rPr>
      <w:instrText> PAGE </w:instrText>
    </w:r>
    <w:r>
      <w:rPr>
        <w:sz w:val="18"/>
        <w:szCs w:val="18"/>
        <w:lang w:val="ru-RU"/>
      </w:rPr>
      <w:fldChar w:fldCharType="separate"/>
    </w:r>
    <w:r>
      <w:rPr>
        <w:sz w:val="18"/>
        <w:szCs w:val="18"/>
        <w:lang w:val="ru-RU"/>
      </w:rPr>
      <w:t>9</w:t>
    </w:r>
    <w:r>
      <w:rPr>
        <w:sz w:val="18"/>
        <w:szCs w:val="18"/>
        <w:lang w:val="ru-RU"/>
      </w:rPr>
      <w:fldChar w:fldCharType="end"/>
    </w:r>
    <w:r>
      <w:rPr>
        <w:rStyle w:val="Style16"/>
        <w:sz w:val="18"/>
        <w:szCs w:val="18"/>
        <w:lang w:val="ru-RU"/>
      </w:rPr>
      <w:t xml:space="preserve"> из </w:t>
    </w:r>
    <w:r>
      <w:rPr>
        <w:sz w:val="18"/>
        <w:szCs w:val="18"/>
        <w:lang w:val="ru-RU"/>
      </w:rPr>
      <w:fldChar w:fldCharType="begin"/>
    </w:r>
    <w:r>
      <w:rPr>
        <w:sz w:val="18"/>
        <w:szCs w:val="18"/>
        <w:lang w:val="ru-RU"/>
      </w:rPr>
      <w:instrText> NUMPAGES </w:instrText>
    </w:r>
    <w:r>
      <w:rPr>
        <w:sz w:val="18"/>
        <w:szCs w:val="18"/>
        <w:lang w:val="ru-RU"/>
      </w:rPr>
      <w:fldChar w:fldCharType="separate"/>
    </w:r>
    <w:r>
      <w:rPr>
        <w:sz w:val="18"/>
        <w:szCs w:val="18"/>
        <w:lang w:val="ru-RU"/>
      </w:rPr>
      <w:t>9</w:t>
    </w:r>
    <w:r>
      <w:rPr>
        <w:sz w:val="18"/>
        <w:szCs w:val="18"/>
        <w:lang w:val="ru-RU"/>
      </w:rPr>
      <w:fldChar w:fldCharType="end"/>
    </w:r>
  </w:p>
</w:ft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unhideWhenUsed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qFormat="1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">
    <w:name w:val="Основной шрифт абзаца1"/>
    <w:qFormat/>
    <w:rPr/>
  </w:style>
  <w:style w:type="character" w:styleId="Style16">
    <w:name w:val="Номер страницы"/>
    <w:basedOn w:val="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8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uiPriority w:val="0"/>
    <w:qFormat/>
    <w:pPr>
      <w:widowControl w:val="false"/>
      <w:suppressLineNumbers/>
      <w:suppressAutoHyphens w:val="true"/>
      <w:textAlignment w:val="baseline"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Style23"/>
    <w:pPr>
      <w:suppressLineNumbers/>
    </w:pPr>
    <w:rPr/>
  </w:style>
  <w:style w:type="table" w:default="1" w:styleId="5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qFormat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LibreOffice/6.4.7.2$Linux_X86_64 LibreOffice_project/40$Build-2</Application>
  <Pages>9</Pages>
  <Words>2457</Words>
  <Characters>18676</Characters>
  <CharactersWithSpaces>21191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2015-05-27T03:30:00Z</dcterms:created>
  <dc:creator>Банаканова</dc:creator>
  <dc:description/>
  <dc:language>ru-RU</dc:language>
  <cp:lastModifiedBy/>
  <cp:lastPrinted>2021-01-28T09:47:06Z</cp:lastPrinted>
  <dcterms:modified xsi:type="dcterms:W3CDTF">2021-01-28T10:09:03Z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