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581025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684350, Камчатский край, Быстринский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тел/факс 21-330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Style14"/>
          </w:rPr>
          <w:t>http://essobmr.ru</w:t>
        </w:r>
      </w:hyperlink>
      <w:r>
        <w:rPr/>
        <w:t xml:space="preserve"> </w:t>
      </w:r>
      <w:hyperlink r:id="rId4">
        <w:r>
          <w:rPr>
            <w:rStyle w:val="Style14"/>
            <w:sz w:val="24"/>
            <w:szCs w:val="24"/>
          </w:rPr>
          <w:t>admesso@yandex.ru</w:t>
        </w:r>
      </w:hyperlink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от 28.08.2019 № 313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tbl>
      <w:tblPr>
        <w:tblStyle w:val="af"/>
        <w:tblW w:w="5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70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 внесении изменений в постановление №130 от 20.03.2019 г. «Об утверждении Перечня приоритетных рынков и социально значимых рынков для содействия развитию конкуренции в Быстринском муниципальном районе и Плана мероприятий (дорожной карты) по содействию развитию конкуренции в Быстринском муниципальном районе на 2019-2022 годы»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cs="Arial" w:ascii="Arial" w:hAnsi="Arial"/>
          <w:color w:val="282828"/>
          <w:sz w:val="21"/>
          <w:szCs w:val="21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36.1 Устава Быстринского муниципального района,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>ПОСТАНОВЛЯЮ:</w:t>
      </w:r>
      <w:r>
        <w:rPr>
          <w:color w:val="282828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color w:val="282828"/>
          <w:sz w:val="28"/>
          <w:szCs w:val="28"/>
        </w:rPr>
        <w:t>Внести изменения в План мероприятий («дорожную карту») по содействию развитию конкуренции в Быстринском муниципальном районе на 2019-2022 г. (согласно Приложению 1).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 Настоящее постановление вступает в силу после его официального обнародования и подлежит размещению на официальном сайте администрации Быстринского муниципального района.</w:t>
      </w:r>
    </w:p>
    <w:p>
      <w:pPr>
        <w:pStyle w:val="12"/>
        <w:spacing w:lineRule="auto" w:line="240" w:before="0" w:after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2"/>
        <w:spacing w:lineRule="auto" w:line="240" w:before="0" w:after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 w:before="0" w:after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</w:t>
        <w:tab/>
        <w:tab/>
        <w:tab/>
        <w:tab/>
        <w:t xml:space="preserve">         А.В. Греков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  <w:r>
        <w:rPr/>
        <w:t>Разослано: дело , биб-ка с.Эссо, с.Анавгай, Гейко А.Б., Корыстова В.Н., Коеркова Т.Г.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40" w:before="0" w:after="0"/>
        <w:ind w:left="4932" w:hanging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к постановлению администрации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Быстринского муниципального района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ab/>
        <w:tab/>
        <w:tab/>
        <w:tab/>
        <w:tab/>
        <w:tab/>
        <w:tab/>
        <w:t>От 28.08.2019 № 313</w:t>
      </w:r>
    </w:p>
    <w:p>
      <w:pPr>
        <w:pStyle w:val="Normal"/>
        <w:spacing w:lineRule="auto" w:line="240" w:before="0" w:after="0"/>
        <w:ind w:left="4989" w:hanging="0"/>
        <w:rPr/>
      </w:pPr>
      <w:r>
        <w:rPr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к постановлению администрации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Быстринского муниципального района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ab/>
        <w:tab/>
        <w:tab/>
        <w:tab/>
        <w:tab/>
        <w:tab/>
        <w:tab/>
        <w:t>от 20.03.2019 № 130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pacing w:lineRule="auto" w:line="240" w:beforeAutospacing="0" w:before="0" w:afterAutospacing="0" w:after="0"/>
        <w:jc w:val="center"/>
        <w:rPr/>
      </w:pPr>
      <w:r>
        <w:rPr>
          <w:sz w:val="28"/>
          <w:szCs w:val="28"/>
        </w:rPr>
        <w:t>План мероприятий</w:t>
      </w:r>
    </w:p>
    <w:p>
      <w:pPr>
        <w:pStyle w:val="NormalWeb"/>
        <w:spacing w:lineRule="auto" w:line="240" w:beforeAutospacing="0" w:before="0" w:afterAutospacing="0" w:after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(«дорожная карта») </w:t>
      </w:r>
    </w:p>
    <w:p>
      <w:pPr>
        <w:pStyle w:val="NormalWeb"/>
        <w:spacing w:lineRule="auto" w:line="24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содействию развитию конкуренции в Быстринском муниципальном районе на 2019-2022 г.».</w:t>
      </w:r>
    </w:p>
    <w:p>
      <w:pPr>
        <w:pStyle w:val="NormalWeb"/>
        <w:spacing w:lineRule="auto" w:line="240" w:before="0" w:after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tabs>
          <w:tab w:val="left" w:pos="624" w:leader="none"/>
        </w:tabs>
        <w:spacing w:lineRule="auto" w:line="240" w:before="0" w:after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ab/>
        <w:t>Поддержка конкуренции гарантируется статьей 8 Конституции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ab/>
        <w:t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национальной политики.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ab/>
        <w:t>План мероприятий («дорожная карта») по содействию развитию конкуренции и в Быстринском муниципальном районе на 2019-2022 г.» (далее - «дорожная карта») призван способствовать созданию благоприятных условий для развития конкуренции на территории Быстринского муниципального района и, как следствие, повышению эффективности экономики и росту качества жизни населения Быстринского муниципального района.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ab/>
        <w:t>Структура «дорожной карты» соответствует структуре плана мероприятий («дорожной карте») «Развитие конкуренции в Камчатском крае к 01 январю 2022 года», утвержденного распоряжением Правительства Камчатского края от 27 ноября 2018 г. № 484-РП.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мер по развитию конкуренции на отдельных рынках (приложение 1 к настоящей «дорожной карте») включает следующие разделы: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Рынок услуг детского отдыха и оздоровления;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Рынок услуг дополнительного образования детей;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Рынок услуг в сфере строительства;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cs="Times New Roman" w:ascii="Times New Roman" w:hAnsi="Times New Roman"/>
          <w:color w:val="282828"/>
          <w:sz w:val="28"/>
          <w:szCs w:val="28"/>
        </w:rPr>
        <w:t>Рынок услуг жилищно-коммунального хозяйства;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Style w:val="Strong"/>
          <w:rFonts w:ascii="Times New Roman" w:hAnsi="Times New Roman" w:cs="Times New Roman"/>
          <w:b w:val="false"/>
          <w:b w:val="false"/>
          <w:color w:val="282828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color w:val="282828"/>
          <w:sz w:val="28"/>
          <w:szCs w:val="28"/>
        </w:rPr>
        <w:t>Рынок бытового обслуживания;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color w:val="282828"/>
          <w:sz w:val="28"/>
          <w:szCs w:val="28"/>
        </w:rPr>
        <w:t>Рынок развития сельского хозяйства;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color w:val="282828"/>
          <w:sz w:val="28"/>
          <w:szCs w:val="28"/>
        </w:rPr>
        <w:t>Рынок туристических услуг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создания условий для развития конкуренции, обеспечения реализации системного и единообразного подхода к деятельности по развитию конкуренции на территории Быстринского муниципального района необходима разработка и реализация мер экономического стимулирования развития вышеуказанных приоритетных и социально значимых рынков.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«дорожной карты» будет осуществляться в период с 2019 по 2022 годы.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Основные направления «дорожной карты»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органов местного самоуправления и подведомственных учреждений муниципального района в рамках развития конкурентной среды как активной составляющей конкурентной политики должна обеспечить достижение следующих целей: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экономики;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устранение барьеров для создания бизнеса в отраслях экономики;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рост уровня удовлетворенности населения Быстринского муниципального района качеством предоставляемых услуг в приоритетных и социально значимых отраслях экономики.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Ожидаемые результаты от реализации «дорожной карты»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деятельности органов местного самоуправления и подведомственных учреждений муниципального района в рамках «дорожной карты» позволит обеспечить свободную конкуренцию на приоритетных и социально значимых рынках, совершенствовать антимонопольную политику, а также улучшить инвестиционный климат на территории Быстринского муниципального района. Последовательное решение задач по созданию условий для добросовестной конкуренции на территории Быстринского муниципального района должно обеспечить достижение следующих результатов: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Создание условий для динамичного развития ключевых секторов экономики Быстринского муниципального района.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и подведомственных учреждений муниципального района по содействию развитию конкуренции.</w:t>
      </w:r>
    </w:p>
    <w:p>
      <w:pPr>
        <w:sectPr>
          <w:type w:val="nextPage"/>
          <w:pgSz w:w="11906" w:h="16838"/>
          <w:pgMar w:left="1701" w:right="851" w:header="0" w:top="1134" w:footer="0" w:bottom="993" w:gutter="0"/>
          <w:pgNumType w:fmt="decimal"/>
          <w:formProt w:val="false"/>
          <w:textDirection w:val="lrTb"/>
          <w:docGrid w:type="default" w:linePitch="360" w:charSpace="9830"/>
        </w:sect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Повышение эффективности функционирования рынков Быстринского муниципального района.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мероприятий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(«дорожная карта») по содействию развитию конкуренции на территории Быстринского муниципального района на 2019-2022 годы</w:t>
      </w:r>
    </w:p>
    <w:tbl>
      <w:tblPr>
        <w:tblW w:w="1516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0"/>
        <w:gridCol w:w="2434"/>
        <w:gridCol w:w="2357"/>
        <w:gridCol w:w="2345"/>
        <w:gridCol w:w="687"/>
        <w:gridCol w:w="32"/>
        <w:gridCol w:w="1384"/>
        <w:gridCol w:w="32"/>
        <w:gridCol w:w="1244"/>
        <w:gridCol w:w="1275"/>
        <w:gridCol w:w="2724"/>
      </w:tblGrid>
      <w:tr>
        <w:trPr/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№№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Наименование направления,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мероприятия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Ответственные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исполнители,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соисполнители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Целевой показатель эффективности реализации мероприятий</w:t>
            </w:r>
          </w:p>
        </w:tc>
        <w:tc>
          <w:tcPr>
            <w:tcW w:w="3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Значение КПЭ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Срок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реализации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Ожидаемый результат</w:t>
            </w:r>
          </w:p>
        </w:tc>
      </w:tr>
      <w:tr>
        <w:trPr/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2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2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2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единица измерения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Отчетная дата (за год)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Значение целевого показателя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2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9</w:t>
            </w:r>
          </w:p>
        </w:tc>
      </w:tr>
      <w:tr>
        <w:trPr/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eastAsia="Calibri"/>
                <w:b/>
                <w:b/>
                <w:bCs/>
                <w:sz w:val="24"/>
                <w:szCs w:val="24"/>
                <w:lang w:eastAsia="en-US" w:bidi="hi-IN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 w:bidi="hi-IN"/>
              </w:rPr>
              <w:t>I. Системные мероприятия по развитию конкурентной среды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Применение конкурентных процедур при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осуществлении закупок товаров, работ и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 для обеспечения муниципальных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eastAsia="en-US" w:bidi="hi-IN"/>
              </w:rPr>
              <w:t>нужд Быстринского муниципального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Консультант по муниципальным заказам администрации Быстринского муниципального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конкурентных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процедур в общем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объеме закупок для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муниципальных нужд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Быстринского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eastAsia="en-US" w:bidi="hi-IN"/>
              </w:rPr>
              <w:t>муниципального района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Развитие конкуренции при осуществлении закупок для обеспечения муниципальных нужд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Быстринского муниципального района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обучающих семинаров,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совещаний, видеоконференций для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муниципальных заказчиков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Быстринского муниципального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eastAsia="en-US" w:bidi="hi-IN"/>
              </w:rPr>
              <w:t>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Администрация Быстринского муниципального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проведённых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обучающих семинаров,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совещаний,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eastAsia="en-US" w:bidi="hi-IN"/>
              </w:rPr>
              <w:t>видеоконференций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4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4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4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Повышение профессионального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уровня муниципальных заказчиков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Быстринского муниципального района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мониторинга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муниципальных закупок товаров, работ,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 для обеспечения муниципальных нужд Быстринского муниципального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Консультант по муниципальным заказам администрации Быстринского муниципального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Формирования сводного отчета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закупок товаров, работ, услуг для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обеспечения муниципальных нужд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качества и доступности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муниципальных услуг для юридических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лиц и индивидуальных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предпринимателей, осуществляющих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деятельность на территории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eastAsia="en-US" w:bidi="hi-IN"/>
              </w:rPr>
              <w:t>Быстринского муниципального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color w:val="282828"/>
                <w:sz w:val="24"/>
                <w:szCs w:val="24"/>
                <w:lang w:bidi="hi-IN"/>
              </w:rPr>
              <w:t xml:space="preserve">Советник по сельскому хозяйству, экономике и предпринимательству </w:t>
            </w:r>
            <w:r>
              <w:rPr>
                <w:sz w:val="24"/>
                <w:szCs w:val="24"/>
                <w:lang w:bidi="hi-IN"/>
              </w:rPr>
              <w:t>администрации Быстринского муниципального района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Быстринское отделение КГКУ «МФЦ в камчатском крае»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Предоставление услуг на базе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Быстринское отделение КГКУ «МФЦ в камчатском крае»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информации о реализации,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сдаче в аренду муниципального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имущества Быстринского муниципального района 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средствах массовой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информации, в том числе на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официальном сайте администрации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eastAsia="en-US" w:bidi="hi-IN"/>
              </w:rPr>
              <w:t>Быстринского муниципального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Комитет по управлению муниципальным имуществом Быстринского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Повышение уровня информационной обеспеченности населения района о реализации, сдачи в аренду муниципального имущества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и актуализация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информации по вопросам развития и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поддержки малого и среднего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предпринимательства на официальном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сайте администрации Быстринского муниципального района, в средствах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eastAsia="en-US" w:bidi="hi-IN"/>
              </w:rPr>
              <w:t>массовой информации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color w:val="282828"/>
                <w:sz w:val="24"/>
                <w:szCs w:val="24"/>
                <w:lang w:bidi="hi-IN"/>
              </w:rPr>
              <w:t xml:space="preserve">Советник по сельскому хозяйству, экономике и предпринимательству </w:t>
            </w:r>
            <w:r>
              <w:rPr>
                <w:sz w:val="24"/>
                <w:szCs w:val="24"/>
                <w:lang w:bidi="hi-IN"/>
              </w:rPr>
              <w:t>администрации Быстринского муниципального района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Повышение информированности и компетенции субъектов малого и среднего предпринимательства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color w:val="282828"/>
                <w:sz w:val="24"/>
                <w:szCs w:val="24"/>
                <w:lang w:bidi="hi-IN"/>
              </w:rPr>
              <w:t xml:space="preserve">Советник по сельскому хозяйству, экономике и предпринимательству </w:t>
            </w:r>
            <w:r>
              <w:rPr>
                <w:sz w:val="24"/>
                <w:szCs w:val="24"/>
                <w:lang w:bidi="hi-IN"/>
              </w:rPr>
              <w:t>администрации Быстринского муниципального района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Быстринское отделение КГКУ «МФЦ в камчатском крае»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Содействие развитию субъектов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малого и среднего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предпринимательства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Проведение ознакомительных уроков в общеобразовательных школах «Как организовать свой бизнес»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color w:val="282828"/>
                <w:sz w:val="24"/>
                <w:szCs w:val="24"/>
                <w:lang w:bidi="hi-IN"/>
              </w:rPr>
              <w:t xml:space="preserve">Советник по сельскому хозяйству, экономике и предпринимательству </w:t>
            </w:r>
            <w:r>
              <w:rPr>
                <w:sz w:val="24"/>
                <w:szCs w:val="24"/>
                <w:lang w:bidi="hi-IN"/>
              </w:rPr>
              <w:t>администрации Быстринского муниципального района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Быстринский центр занятости населения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Повышение популяризации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предпринимательской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деятельности среди молодёжи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Рассмотрение вопросов, связанных с: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выполнением плана мероприятий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("дорожной карты") по содействию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развитию конкуренции в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Быстринского м муниципальном районе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2017-2019 годы;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проектами нормативных правовых актов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администрации Быстринского муниципального района в части их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eastAsia="en-US" w:bidi="hi-IN"/>
              </w:rPr>
              <w:t>потенциального воздействия на состояние и развитие конкурентной среды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color w:val="282828"/>
                <w:sz w:val="24"/>
                <w:szCs w:val="24"/>
                <w:lang w:bidi="hi-IN"/>
              </w:rPr>
              <w:t xml:space="preserve">Советник по сельскому хозяйству, экономике и предпринимательству </w:t>
            </w:r>
            <w:r>
              <w:rPr>
                <w:sz w:val="24"/>
                <w:szCs w:val="24"/>
                <w:lang w:bidi="hi-IN"/>
              </w:rPr>
              <w:t>администрации Быстринского муниципального района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Совершенствование нормативной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правовой базы по вопросу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содействия развитию конкуренции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на рынках товаров и услуг в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Быстринском муниципальном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районе</w:t>
            </w:r>
          </w:p>
        </w:tc>
      </w:tr>
      <w:tr>
        <w:trPr>
          <w:trHeight w:val="3129" w:hRule="atLeast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ежегодного доклада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«Состояние и развитие конкурентной среды на рынках товаров и услуг </w:t>
            </w:r>
            <w:r>
              <w:rPr>
                <w:rFonts w:eastAsia="Calibri"/>
                <w:sz w:val="24"/>
                <w:szCs w:val="24"/>
                <w:lang w:eastAsia="en-US" w:bidi="hi-IN"/>
              </w:rPr>
              <w:t>Быстринского муниципального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color w:val="282828"/>
                <w:sz w:val="24"/>
                <w:szCs w:val="24"/>
                <w:lang w:bidi="hi-IN"/>
              </w:rPr>
              <w:t xml:space="preserve">Советник по сельскому хозяйству, экономике и предпринимательству </w:t>
            </w:r>
            <w:r>
              <w:rPr>
                <w:sz w:val="24"/>
                <w:szCs w:val="24"/>
                <w:lang w:bidi="hi-IN"/>
              </w:rPr>
              <w:t>администрации Быстринского муниципального района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предоставление ежегодного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доклада в Министерство экономического развития и торговли Камчатского края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Актуализация «дорожной карты» по содействию развитию конкуренции в Быстринском муниципальном районе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color w:val="282828"/>
                <w:sz w:val="24"/>
                <w:szCs w:val="24"/>
                <w:lang w:bidi="hi-IN"/>
              </w:rPr>
              <w:t xml:space="preserve">Советник по сельскому хозяйству, экономике и предпринимательству </w:t>
            </w:r>
            <w:r>
              <w:rPr>
                <w:sz w:val="24"/>
                <w:szCs w:val="24"/>
                <w:lang w:bidi="hi-IN"/>
              </w:rPr>
              <w:t>администрации Быстринского муниципального района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подготовка обновлённой версии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«дорожной карты» с учётом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предложений структурных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подразделений администрации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Быстринского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муниципального района</w:t>
            </w:r>
          </w:p>
        </w:tc>
      </w:tr>
      <w:tr>
        <w:trPr/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eastAsia="Calibri"/>
                <w:b/>
                <w:b/>
                <w:bCs/>
                <w:sz w:val="24"/>
                <w:szCs w:val="24"/>
                <w:lang w:eastAsia="en-US" w:bidi="hi-IN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en-US" w:bidi="hi-IN"/>
              </w:rPr>
              <w:t>II</w:t>
            </w:r>
            <w:r>
              <w:rPr>
                <w:rFonts w:eastAsia="Calibri"/>
                <w:b/>
                <w:bCs/>
                <w:sz w:val="24"/>
                <w:szCs w:val="24"/>
                <w:lang w:eastAsia="en-US" w:bidi="hi-IN"/>
              </w:rPr>
              <w:t>. Развитие конкуренции в отраслях экономики в соответствии с разделом № 1 Перечня ключевых показателей (сфер, товарных рынков) развития конкуренции в Камчатском крае к 01 января 2022 года, утвержденного распоряжением Правительства Камчатского края от 27.11.2018 № с 484-РП</w:t>
            </w:r>
          </w:p>
        </w:tc>
      </w:tr>
      <w:tr>
        <w:trPr/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845" w:leader="none"/>
              </w:tabs>
              <w:spacing w:lineRule="auto" w:line="240" w:before="0" w:after="0"/>
              <w:outlineLvl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ключевого показателя, в соответствии с распоряжением Правительства Камчатского края от 27.11.2018 № с 484-РП: Соотношение численности детей, которым были оказаны услуги отдыха и оздоровления организациями частной формы собственности, к общей численности детей, которым были оказаны услуги отдыха и оздоровления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845" w:leader="none"/>
              </w:tabs>
              <w:spacing w:lineRule="auto" w:line="240" w:before="0" w:after="0"/>
              <w:outlineLvl w:val="1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845" w:leader="none"/>
              </w:tabs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Целевое значение ключевого показателя к 01 января 2022 года: </w:t>
            </w:r>
            <w:r>
              <w:rPr>
                <w:sz w:val="24"/>
                <w:szCs w:val="24"/>
              </w:rPr>
              <w:t>20,00%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</w:rPr>
              <w:t>Услуги отдыха и оздоровления детей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Удельный вес численности детей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6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6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6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Развитие частного сектора для организации отдыха и оздоровления детей</w:t>
            </w:r>
          </w:p>
        </w:tc>
      </w:tr>
      <w:tr>
        <w:trPr/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Наименование ключевого показателя, в соответствии с распоряжением Правительства Камчатского края от 27.11.2018 № с 484-РП: </w:t>
            </w:r>
            <w:r>
              <w:rPr>
                <w:sz w:val="24"/>
                <w:szCs w:val="24"/>
              </w:rPr>
              <w:t>Соотношение численности детей, которым были оказаны услуги дополнительного образования организациями частной формы собственности, к общей численности детей, которым были оказаны услуги дополнительного образования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Целевое значение ключевого показателя к 01 января 2022 года: </w:t>
            </w:r>
            <w:r>
              <w:rPr>
                <w:sz w:val="24"/>
                <w:szCs w:val="24"/>
              </w:rPr>
              <w:t>5,00%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Удельный вес численности детей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6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6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6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Развитие негосударственного сектора дополнительного образования детей</w:t>
            </w:r>
          </w:p>
        </w:tc>
      </w:tr>
      <w:tr>
        <w:trPr/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Наименование ключевого показателя, в соответствии с распоряжением Правительства Камчатского края от 27.11.2018 № с 484-РП: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Доля (объем) строительных работ в стоимостном выражении, выполненных организациями частной формы собственности, в общем объеме строительных работ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Целевое значение ключевого показателя к 01 января 2022 года: 90,00%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Строительство, за исключением дорожного строительства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отдел по строительству и архитектуре администрации Быстринского муниципального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Разработка административных регламентов в сфере строительства в целях соблюдения требований действующего законодательства, а также сокращения сроков оказания муниципальных услуг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Создание условий максимального благоприятствования хозяйствующим субъектам при выходе на строительный рынок</w:t>
            </w:r>
          </w:p>
        </w:tc>
      </w:tr>
      <w:tr>
        <w:trPr/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620" w:leader="none"/>
              </w:tabs>
              <w:spacing w:lineRule="auto" w:line="240" w:before="0" w:after="0"/>
              <w:outlineLvl w:val="1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Наименование ключевого показателя, в соответствии с распоряжением Правительства Камчатского края от 27.11.2018 № с 484-РП: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620" w:leader="none"/>
              </w:tabs>
              <w:spacing w:lineRule="auto" w:line="240"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туристских компаний, осуществляющих деятельность в сфере внутреннего въездного туризма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620" w:leader="none"/>
              </w:tabs>
              <w:spacing w:lineRule="auto" w:line="240"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620" w:leader="none"/>
              </w:tabs>
              <w:spacing w:lineRule="auto" w:line="240" w:before="0" w:after="0"/>
              <w:outlineLvl w:val="1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Целевое значение ключевого показателя к 01 января 2022 года: </w:t>
            </w:r>
            <w:r>
              <w:rPr>
                <w:sz w:val="24"/>
                <w:szCs w:val="24"/>
              </w:rPr>
              <w:t xml:space="preserve">88,00%  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620" w:leader="none"/>
              </w:tabs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b/>
                <w:b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Рынок услуг в сфере туризма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color w:val="282828"/>
                <w:sz w:val="24"/>
                <w:szCs w:val="24"/>
                <w:lang w:bidi="hi-IN"/>
              </w:rPr>
              <w:t xml:space="preserve">Советник по КМНС, межнациональным и религиозным, культуре и туризма </w:t>
            </w:r>
            <w:r>
              <w:rPr>
                <w:sz w:val="24"/>
                <w:szCs w:val="24"/>
                <w:lang w:bidi="hi-IN"/>
              </w:rPr>
              <w:t>администрации Быстринского муниципального района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Разработка мероприятий, направленных на увеличение числа субъектов малого и среднего предпринимательства в сфере туризма. Повышение качества предоставления услуг в сфере туризма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01.01.2019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01.01.2022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менее10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менее10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менее10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 менее10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2019-2022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Увеличение числа субъектов малого и среднего предпринимательства в сфере туризма. Повышение качества обслуживания туристов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/>
          <w:sz w:val="22"/>
          <w:szCs w:val="22"/>
          <w:lang w:val="x-none" w:eastAsia="en-US"/>
        </w:rPr>
      </w:pPr>
      <w:r>
        <w:rPr>
          <w:rFonts w:eastAsia="Calibri" w:ascii="Calibri" w:hAnsi="Calibri"/>
          <w:sz w:val="22"/>
          <w:szCs w:val="22"/>
          <w:lang w:val="x-none" w:eastAsia="en-US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firstLine="708"/>
        <w:jc w:val="left"/>
        <w:outlineLvl w:val="1"/>
        <w:rPr/>
      </w:pPr>
      <w:r>
        <w:rPr/>
      </w:r>
    </w:p>
    <w:sectPr>
      <w:type w:val="nextPage"/>
      <w:pgSz w:orient="landscape" w:w="16838" w:h="11906"/>
      <w:pgMar w:left="993" w:right="1134" w:header="0" w:top="1276" w:footer="0" w:bottom="851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 w:semiHidden="0"/>
    <w:lsdException w:name="Subtitle" w:uiPriority="11" w:semiHidden="0" w:unhideWhenUsed="0" w:qFormat="1"/>
    <w:lsdException w:name="Body Text Indent 2" w:uiPriority="0" w:semiHidden="0" w:unhideWhenUsed="0"/>
    <w:lsdException w:name="Hyperlink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semiHidden="0" w:qFormat="1"/>
    <w:lsdException w:name="HTML Preformatted" w:uiPriority="0" w:semiHidden="0" w:unhideWhenUsed="0"/>
    <w:lsdException w:name="Normal Table" w:semiHidden="0" w:qFormat="1"/>
    <w:lsdException w:name="Balloon Text" w:semiHidden="0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bidi="ar-SA" w:val="ru-RU"/>
    </w:rPr>
  </w:style>
  <w:style w:type="paragraph" w:styleId="1">
    <w:name w:val="Heading 1"/>
    <w:basedOn w:val="Normal"/>
    <w:uiPriority w:val="9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Pr>
      <w:i/>
      <w:iCs/>
    </w:rPr>
  </w:style>
  <w:style w:type="character" w:styleId="Style14" w:customStyle="1">
    <w:name w:val="Интернет-ссылка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2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1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 w:customStyle="1">
    <w:name w:val="ListLabel 1"/>
    <w:qFormat/>
    <w:rPr>
      <w:rFonts w:ascii="Times New Roman" w:hAnsi="Times New Roman" w:cs="Calibri"/>
      <w:b w:val="false"/>
      <w:color w:val="282828"/>
      <w:sz w:val="28"/>
    </w:rPr>
  </w:style>
  <w:style w:type="character" w:styleId="ListLabel2" w:customStyle="1">
    <w:name w:val="ListLabel 2"/>
    <w:qFormat/>
    <w:rPr>
      <w:rFonts w:ascii="Times New Roman" w:hAnsi="Times New Roman" w:cs="Calibri"/>
      <w:b w:val="false"/>
      <w:color w:val="282828"/>
      <w:sz w:val="28"/>
    </w:rPr>
  </w:style>
  <w:style w:type="character" w:styleId="ListLabel3" w:customStyle="1">
    <w:name w:val="ListLabel 3"/>
    <w:qFormat/>
    <w:rPr/>
  </w:style>
  <w:style w:type="character" w:styleId="ListLabel4" w:customStyle="1">
    <w:name w:val="ListLabel 4"/>
    <w:qFormat/>
    <w:rPr/>
  </w:style>
  <w:style w:type="character" w:styleId="ListLabel5" w:customStyle="1">
    <w:name w:val="ListLabel 5"/>
    <w:qFormat/>
    <w:rPr>
      <w:sz w:val="24"/>
      <w:szCs w:val="24"/>
    </w:rPr>
  </w:style>
  <w:style w:type="character" w:styleId="ListLabel6">
    <w:name w:val="ListLabel 6"/>
    <w:qFormat/>
    <w:rPr>
      <w:rFonts w:cs="Calibri"/>
      <w:b w:val="false"/>
      <w:color w:val="282828"/>
      <w:sz w:val="28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Rag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BodyTextIndent2">
    <w:name w:val="Body Text Indent 2"/>
    <w:basedOn w:val="Normal"/>
    <w:qFormat/>
    <w:pPr>
      <w:ind w:left="142" w:firstLine="218"/>
      <w:jc w:val="both"/>
    </w:pPr>
    <w:rPr>
      <w:sz w:val="28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12" w:customStyle="1">
    <w:name w:val="Абзац списка1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bidi="ar-SA" w:val="ru-RU"/>
    </w:rPr>
  </w:style>
  <w:style w:type="paragraph" w:styleId="095" w:customStyle="1">
    <w:name w:val="Стиль Первая строка:  095 см"/>
    <w:basedOn w:val="Normal"/>
    <w:qFormat/>
    <w:pPr>
      <w:ind w:firstLine="539"/>
      <w:jc w:val="both"/>
    </w:pPr>
    <w:rPr>
      <w:sz w:val="25"/>
      <w:lang w:eastAsia="ar-SA"/>
    </w:rPr>
  </w:style>
  <w:style w:type="paragraph" w:styleId="13" w:customStyle="1">
    <w:name w:val="Знак1"/>
    <w:basedOn w:val="Normal"/>
    <w:qFormat/>
    <w:pPr>
      <w:spacing w:beforeAutospacing="1" w:afterAutospacing="1"/>
    </w:pPr>
    <w:rPr>
      <w:rFonts w:ascii="Tahoma" w:hAnsi="Tahoma"/>
      <w:lang w:eastAsia="en-US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Pr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essobmr.ru/" TargetMode="External"/><Relationship Id="rId4" Type="http://schemas.openxmlformats.org/officeDocument/2006/relationships/hyperlink" Target="mailto:admesso@yandex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3C74B50-9EC8-4892-B5C3-A0B2982C2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LibreOffice/6.0.7.3.0$Linux_X86_64 LibreOffice_project/00m0$Build-3</Application>
  <Pages>10</Pages>
  <Words>1707</Words>
  <Characters>12619</Characters>
  <CharactersWithSpaces>14022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2019-08-27T23:28:00Z</dcterms:created>
  <dc:creator>Банаканова</dc:creator>
  <dc:description/>
  <dc:language>ru-RU</dc:language>
  <cp:lastModifiedBy/>
  <cp:lastPrinted>2019-03-22T02:58:00Z</cp:lastPrinted>
  <dcterms:modified xsi:type="dcterms:W3CDTF">2019-08-29T19:04:09Z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1049-10.1.0.5707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