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0065" w14:textId="07AC22D2" w:rsidR="000D2D5B" w:rsidRDefault="000D2D5B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C086BC" wp14:editId="01FDE033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A46CBA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00A77A73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B4DD9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>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255AE">
        <w:rPr>
          <w:sz w:val="28"/>
          <w:szCs w:val="28"/>
        </w:rPr>
        <w:t>60</w:t>
      </w:r>
    </w:p>
    <w:p w14:paraId="681EA153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7287E" w:rsidRPr="00F85F52" w14:paraId="32131993" w14:textId="77777777" w:rsidTr="00EB2090">
        <w:trPr>
          <w:trHeight w:val="635"/>
        </w:trPr>
        <w:tc>
          <w:tcPr>
            <w:tcW w:w="5665" w:type="dxa"/>
            <w:shd w:val="clear" w:color="auto" w:fill="auto"/>
          </w:tcPr>
          <w:p w14:paraId="7A1FD3F3" w14:textId="3D858406" w:rsidR="0097287E" w:rsidRPr="00F85F52" w:rsidRDefault="00EB2090" w:rsidP="00EB20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B2090">
              <w:rPr>
                <w:sz w:val="28"/>
                <w:szCs w:val="28"/>
              </w:rPr>
              <w:t xml:space="preserve">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      </w:r>
            <w:r>
              <w:rPr>
                <w:sz w:val="28"/>
                <w:szCs w:val="28"/>
              </w:rPr>
              <w:t>Быстринского муниципального района</w:t>
            </w:r>
            <w:r w:rsidRPr="00EB2090">
              <w:rPr>
                <w:sz w:val="28"/>
                <w:szCs w:val="28"/>
              </w:rPr>
              <w:t xml:space="preserve">, финансовое обеспечение которых осуществлялось за счет средств бюджета </w:t>
            </w:r>
            <w:r>
              <w:rPr>
                <w:sz w:val="28"/>
                <w:szCs w:val="28"/>
              </w:rPr>
              <w:t>Быстринского муниципального района</w:t>
            </w:r>
          </w:p>
        </w:tc>
      </w:tr>
    </w:tbl>
    <w:p w14:paraId="21C8DF77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409A26D5" w:rsidR="0097287E" w:rsidRPr="00781483" w:rsidRDefault="00EB2090" w:rsidP="0097287E">
      <w:pPr>
        <w:ind w:firstLine="709"/>
        <w:jc w:val="both"/>
        <w:rPr>
          <w:sz w:val="28"/>
          <w:szCs w:val="28"/>
        </w:rPr>
      </w:pPr>
      <w:r w:rsidRPr="00EB2090">
        <w:rPr>
          <w:sz w:val="28"/>
          <w:szCs w:val="28"/>
        </w:rPr>
        <w:t>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345A14">
        <w:rPr>
          <w:sz w:val="28"/>
          <w:szCs w:val="28"/>
        </w:rPr>
        <w:t>,</w:t>
      </w:r>
      <w:r w:rsidR="00345A14" w:rsidRPr="00345A14">
        <w:rPr>
          <w:sz w:val="28"/>
          <w:szCs w:val="28"/>
        </w:rPr>
        <w:t xml:space="preserve"> </w:t>
      </w:r>
      <w:r w:rsidR="00345A14"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 w:rsidR="000D66CA"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350DEACB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5A0CF7A0" w14:textId="04251A9A" w:rsidR="00B61861" w:rsidRDefault="00EB2090" w:rsidP="00EB2090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B2090">
        <w:rPr>
          <w:sz w:val="28"/>
          <w:szCs w:val="28"/>
        </w:rPr>
        <w:t>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Быстринского муниципального района, финансовое обеспечение которых осуществлялось за счет средств бюджета Быстринского муниципального района согласно приложению</w:t>
      </w:r>
      <w:r>
        <w:rPr>
          <w:sz w:val="28"/>
          <w:szCs w:val="28"/>
        </w:rPr>
        <w:t xml:space="preserve"> </w:t>
      </w:r>
      <w:r w:rsidRPr="00EB2090">
        <w:rPr>
          <w:sz w:val="28"/>
          <w:szCs w:val="28"/>
        </w:rPr>
        <w:t>к настоящему постановлению.</w:t>
      </w:r>
    </w:p>
    <w:p w14:paraId="3C471720" w14:textId="77777777" w:rsidR="00220299" w:rsidRDefault="00E71F6D" w:rsidP="00E71F6D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71F6D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БМР по вопросам ЖКХ, строительства, управления </w:t>
      </w:r>
    </w:p>
    <w:p w14:paraId="51EE8D4F" w14:textId="77777777" w:rsidR="00220299" w:rsidRPr="00E71F6D" w:rsidRDefault="00220299" w:rsidP="00220299">
      <w:pPr>
        <w:pBdr>
          <w:bottom w:val="single" w:sz="12" w:space="1" w:color="auto"/>
        </w:pBdr>
        <w:rPr>
          <w:szCs w:val="24"/>
        </w:rPr>
      </w:pPr>
    </w:p>
    <w:p w14:paraId="47AFE172" w14:textId="726CE099" w:rsidR="00220299" w:rsidRPr="00801CCC" w:rsidRDefault="00220299" w:rsidP="00220299">
      <w:pPr>
        <w:jc w:val="both"/>
      </w:pPr>
      <w:r>
        <w:t xml:space="preserve">Разослано: дело, </w:t>
      </w:r>
      <w:r w:rsidRPr="00801CCC">
        <w:t>КУМИ,</w:t>
      </w:r>
      <w:r>
        <w:t xml:space="preserve"> </w:t>
      </w:r>
      <w:r w:rsidR="00863D23">
        <w:t xml:space="preserve">прокуратура Быстринского района, </w:t>
      </w:r>
      <w:r>
        <w:t xml:space="preserve">отдел по строительству и архитектуре, финотдел, МЦБ, отдел по ЖКХ и РН, Полежаеву Д.А., Тайровой С.Р., </w:t>
      </w:r>
      <w:r w:rsidRPr="00801CCC">
        <w:t xml:space="preserve"> </w:t>
      </w:r>
      <w:r>
        <w:t xml:space="preserve">прокуратура Быстринского района, </w:t>
      </w:r>
      <w:r w:rsidRPr="00801CCC">
        <w:t xml:space="preserve">МАУ </w:t>
      </w:r>
      <w:r>
        <w:t>Редакция газеты «Новая жизнь», библиотека Эссо, библиотека Анавгай, оф.сайт БМР</w:t>
      </w:r>
    </w:p>
    <w:p w14:paraId="5BDC565E" w14:textId="77777777" w:rsidR="00220299" w:rsidRDefault="00220299" w:rsidP="00220299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14:paraId="3E77FD4D" w14:textId="0E4F0C75" w:rsidR="00E71F6D" w:rsidRDefault="00E71F6D" w:rsidP="00220299">
      <w:pPr>
        <w:tabs>
          <w:tab w:val="left" w:pos="1080"/>
        </w:tabs>
        <w:jc w:val="both"/>
        <w:rPr>
          <w:sz w:val="28"/>
          <w:szCs w:val="28"/>
        </w:rPr>
      </w:pPr>
      <w:r w:rsidRPr="00E71F6D">
        <w:rPr>
          <w:sz w:val="28"/>
          <w:szCs w:val="28"/>
        </w:rPr>
        <w:lastRenderedPageBreak/>
        <w:t>имуществом, безопасности дорожного движения и другим административно-хозяйственным вопросам Полежаева Д.А.</w:t>
      </w:r>
    </w:p>
    <w:p w14:paraId="35DBB646" w14:textId="1CAF7D2F" w:rsidR="00B13BE5" w:rsidRPr="00B13BE5" w:rsidRDefault="00B13BE5" w:rsidP="004255AE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 xml:space="preserve">Настоящее постановление вступает в силу </w:t>
      </w:r>
      <w:r w:rsidR="004255AE" w:rsidRPr="004255AE">
        <w:rPr>
          <w:sz w:val="28"/>
          <w:szCs w:val="28"/>
        </w:rPr>
        <w:t>после его официального опубликования</w:t>
      </w:r>
      <w:r w:rsidRPr="00B13BE5">
        <w:rPr>
          <w:sz w:val="28"/>
          <w:szCs w:val="28"/>
        </w:rPr>
        <w:t>.</w:t>
      </w:r>
    </w:p>
    <w:p w14:paraId="48EC6CF4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660451A9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431F9B2C" w14:textId="77777777" w:rsidR="00E71F6D" w:rsidRPr="00B13BE5" w:rsidRDefault="00E71F6D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2AF48E7F" w14:textId="77777777" w:rsidR="00B13BE5" w:rsidRDefault="00B13BE5" w:rsidP="00B1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14:paraId="671F0C7C" w14:textId="63D6B917" w:rsidR="003301EC" w:rsidRDefault="003301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C624FD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lastRenderedPageBreak/>
        <w:t>Приложение</w:t>
      </w:r>
    </w:p>
    <w:p w14:paraId="2185D85A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к постановлению администрации</w:t>
      </w:r>
    </w:p>
    <w:p w14:paraId="26C9B164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22A701C0" w14:textId="15A7E4CA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от </w:t>
      </w:r>
      <w:r w:rsidR="006B4DD9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10 марта </w:t>
      </w: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2022 г. № </w:t>
      </w:r>
      <w:r w:rsidR="004255AE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60</w:t>
      </w:r>
    </w:p>
    <w:p w14:paraId="7BFAF3F8" w14:textId="77777777" w:rsidR="00EB2090" w:rsidRPr="00C850C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56E6D66" w14:textId="77777777" w:rsidR="00EB2090" w:rsidRDefault="00EB2090" w:rsidP="00EB20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A6C30A" w14:textId="77777777" w:rsidR="00EB2090" w:rsidRPr="00AD2BB2" w:rsidRDefault="00EB2090" w:rsidP="00EB20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BB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14:paraId="04953E56" w14:textId="4A70C405" w:rsidR="00EB2090" w:rsidRDefault="00EB2090" w:rsidP="00EB2090">
      <w:pPr>
        <w:contextualSpacing/>
        <w:jc w:val="center"/>
        <w:rPr>
          <w:sz w:val="28"/>
          <w:szCs w:val="28"/>
        </w:rPr>
      </w:pPr>
      <w:r w:rsidRPr="00AD2BB2">
        <w:rPr>
          <w:sz w:val="28"/>
          <w:szCs w:val="28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 xml:space="preserve">Быстринского муниципального </w:t>
      </w:r>
      <w:bookmarkStart w:id="0" w:name="_GoBack"/>
      <w:bookmarkEnd w:id="0"/>
      <w:r w:rsidR="007903E7">
        <w:rPr>
          <w:sz w:val="28"/>
          <w:szCs w:val="28"/>
        </w:rPr>
        <w:t>района</w:t>
      </w:r>
    </w:p>
    <w:p w14:paraId="6C852BB4" w14:textId="77777777" w:rsidR="00EB2090" w:rsidRDefault="00EB2090" w:rsidP="00EB20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Правила)</w:t>
      </w:r>
    </w:p>
    <w:p w14:paraId="4BEA76A6" w14:textId="77777777" w:rsidR="00EB2090" w:rsidRDefault="00EB2090" w:rsidP="00EB2090">
      <w:pPr>
        <w:contextualSpacing/>
        <w:jc w:val="center"/>
        <w:rPr>
          <w:sz w:val="28"/>
          <w:szCs w:val="28"/>
        </w:rPr>
      </w:pPr>
    </w:p>
    <w:p w14:paraId="7CD6AB9F" w14:textId="18CE9759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решение о списании).</w:t>
      </w:r>
    </w:p>
    <w:p w14:paraId="5282F37D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2. Решение о списании принимается в отношении:</w:t>
      </w:r>
    </w:p>
    <w:p w14:paraId="04C3DEA7" w14:textId="7DE819DA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 xml:space="preserve">) объектов незавершенного строительства, права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на которые оформлены в соответствии с законодательством Российской Федерации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объекты незавершенного строительства);</w:t>
      </w:r>
    </w:p>
    <w:p w14:paraId="694150C8" w14:textId="369EDA2F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)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включая затраты на проектные и (или) изыскательские работы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произведенные затраты).</w:t>
      </w:r>
    </w:p>
    <w:p w14:paraId="09C4F7A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645C8F56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4DF3CAC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отказ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</w:t>
      </w:r>
    </w:p>
    <w:p w14:paraId="1CB6394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4. Решение о списании произведенных затрат принимается при наличии следующих оснований:</w:t>
      </w:r>
    </w:p>
    <w:p w14:paraId="15BF8F7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70EE9C3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D2BB2">
        <w:rPr>
          <w:sz w:val="28"/>
          <w:szCs w:val="28"/>
        </w:rPr>
        <w:t>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14:paraId="0CEB0235" w14:textId="0F7BC06E" w:rsidR="00EB2090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B61690">
        <w:rPr>
          <w:sz w:val="28"/>
          <w:szCs w:val="28"/>
        </w:rPr>
        <w:t xml:space="preserve">5. Решение о списании принимается в форме </w:t>
      </w:r>
      <w:r w:rsidR="007903E7">
        <w:rPr>
          <w:sz w:val="28"/>
          <w:szCs w:val="28"/>
        </w:rPr>
        <w:t>постановления</w:t>
      </w:r>
      <w:r w:rsidRPr="00B61690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администрации</w:t>
      </w:r>
      <w:r w:rsidRPr="00B61690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B61690">
        <w:rPr>
          <w:sz w:val="28"/>
          <w:szCs w:val="28"/>
        </w:rPr>
        <w:t>.</w:t>
      </w:r>
      <w:r w:rsidRPr="00AD2BB2">
        <w:rPr>
          <w:sz w:val="28"/>
          <w:szCs w:val="28"/>
        </w:rPr>
        <w:t xml:space="preserve"> </w:t>
      </w:r>
    </w:p>
    <w:p w14:paraId="2EC06F37" w14:textId="463D1674" w:rsidR="00EB2090" w:rsidRPr="00AD2BB2" w:rsidRDefault="00EB2090" w:rsidP="00EB2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списании подготавливается главн</w:t>
      </w:r>
      <w:r w:rsidR="004F361F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4F361F">
        <w:rPr>
          <w:sz w:val="28"/>
          <w:szCs w:val="28"/>
        </w:rPr>
        <w:t>ем</w:t>
      </w:r>
      <w:r>
        <w:rPr>
          <w:sz w:val="28"/>
          <w:szCs w:val="28"/>
        </w:rPr>
        <w:t xml:space="preserve"> бюджетных средств </w:t>
      </w:r>
      <w:r w:rsidR="007903E7"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, на балансе которого числится объект незавершенного строительства или в бухгалтерском учете которого учтены произведенные затраты (далее – главный распорядитель бюджетных средств).</w:t>
      </w:r>
    </w:p>
    <w:p w14:paraId="27776128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6. Решение о списании объекта незавершенного строительства должно содержать следующие сведения:</w:t>
      </w:r>
    </w:p>
    <w:p w14:paraId="29D6FCA5" w14:textId="56FF67E3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 xml:space="preserve">) </w:t>
      </w:r>
      <w:r w:rsidRPr="00B61690">
        <w:rPr>
          <w:sz w:val="28"/>
          <w:szCs w:val="28"/>
        </w:rPr>
        <w:t>наименование</w:t>
      </w:r>
      <w:r w:rsidR="00F4178D">
        <w:rPr>
          <w:sz w:val="28"/>
          <w:szCs w:val="28"/>
        </w:rPr>
        <w:t xml:space="preserve"> главного</w:t>
      </w:r>
      <w:r w:rsidRPr="00B61690">
        <w:rPr>
          <w:sz w:val="28"/>
          <w:szCs w:val="28"/>
        </w:rPr>
        <w:t xml:space="preserve"> распорядителя бюджетных средств;</w:t>
      </w:r>
    </w:p>
    <w:p w14:paraId="37A719DD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наименование объекта незавершенного строительства, а также его местоположение, кадастровый номер и реестровый номер имущества;</w:t>
      </w:r>
    </w:p>
    <w:p w14:paraId="2097F78C" w14:textId="1A66271A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(при наличии такого решения).</w:t>
      </w:r>
    </w:p>
    <w:p w14:paraId="01007B8C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7. Решение о списании произведенных затрат должно содержать следующие сведения:</w:t>
      </w:r>
    </w:p>
    <w:p w14:paraId="0A905A7E" w14:textId="1EB72029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B61690">
        <w:rPr>
          <w:sz w:val="28"/>
          <w:szCs w:val="28"/>
        </w:rPr>
        <w:t xml:space="preserve">1) наименование </w:t>
      </w:r>
      <w:r w:rsidR="00F4178D">
        <w:rPr>
          <w:sz w:val="28"/>
          <w:szCs w:val="28"/>
        </w:rPr>
        <w:t xml:space="preserve">главного </w:t>
      </w:r>
      <w:r w:rsidRPr="00B61690">
        <w:rPr>
          <w:sz w:val="28"/>
          <w:szCs w:val="28"/>
        </w:rPr>
        <w:t>распорядителя бюджетных средств;</w:t>
      </w:r>
    </w:p>
    <w:p w14:paraId="5EEC42D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наименование юридического лица, в бухгалтерском учете которого учтены произведенные капитальные вложения;</w:t>
      </w:r>
    </w:p>
    <w:p w14:paraId="28CCA70E" w14:textId="2705EC8B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общий размер произведенных затрат с выделением размера затрат, произведенных за счет средств </w:t>
      </w:r>
      <w:r>
        <w:rPr>
          <w:sz w:val="28"/>
          <w:szCs w:val="28"/>
        </w:rPr>
        <w:t xml:space="preserve">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14:paraId="4E3192C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период, в течение которого производились затраты.</w:t>
      </w:r>
    </w:p>
    <w:p w14:paraId="5ED8120A" w14:textId="687E3371" w:rsidR="00EB2090" w:rsidRPr="00AD2BB2" w:rsidRDefault="00EB2090" w:rsidP="007903E7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8. Проект решения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 на согласование </w:t>
      </w:r>
      <w:r w:rsidR="007903E7">
        <w:rPr>
          <w:sz w:val="28"/>
          <w:szCs w:val="28"/>
        </w:rPr>
        <w:t>с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 xml:space="preserve">советником </w:t>
      </w:r>
      <w:r w:rsidR="007903E7" w:rsidRPr="007903E7">
        <w:rPr>
          <w:sz w:val="28"/>
          <w:szCs w:val="28"/>
        </w:rPr>
        <w:t>по сельскому хозяйству, экономике и предпринимательству</w:t>
      </w:r>
      <w:r w:rsidR="007903E7">
        <w:rPr>
          <w:sz w:val="28"/>
          <w:szCs w:val="28"/>
        </w:rPr>
        <w:t xml:space="preserve"> администрации 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4F361F">
        <w:rPr>
          <w:sz w:val="28"/>
          <w:szCs w:val="28"/>
        </w:rPr>
        <w:t>финансовым отделом администрации 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7903E7">
        <w:rPr>
          <w:sz w:val="28"/>
          <w:szCs w:val="28"/>
        </w:rPr>
        <w:t>отделом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 xml:space="preserve">по </w:t>
      </w:r>
      <w:r w:rsidRPr="00AD2BB2">
        <w:rPr>
          <w:sz w:val="28"/>
          <w:szCs w:val="28"/>
        </w:rPr>
        <w:t>строительств</w:t>
      </w:r>
      <w:r w:rsidR="007903E7">
        <w:rPr>
          <w:sz w:val="28"/>
          <w:szCs w:val="28"/>
        </w:rPr>
        <w:t>у</w:t>
      </w:r>
      <w:r w:rsidRPr="00AD2BB2">
        <w:rPr>
          <w:sz w:val="28"/>
          <w:szCs w:val="28"/>
        </w:rPr>
        <w:t xml:space="preserve"> и </w:t>
      </w:r>
      <w:r w:rsidR="007903E7">
        <w:rPr>
          <w:sz w:val="28"/>
          <w:szCs w:val="28"/>
        </w:rPr>
        <w:t>архитектуре администрации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7903E7">
        <w:rPr>
          <w:sz w:val="28"/>
          <w:szCs w:val="28"/>
        </w:rPr>
        <w:t>отделом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 xml:space="preserve">по жилищно-коммунальному хозяйству и работе с населением администрации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и </w:t>
      </w:r>
      <w:r w:rsidR="007903E7">
        <w:rPr>
          <w:sz w:val="28"/>
          <w:szCs w:val="28"/>
        </w:rPr>
        <w:t xml:space="preserve">Комитетом по управлению </w:t>
      </w:r>
      <w:r w:rsidR="007903E7">
        <w:rPr>
          <w:sz w:val="28"/>
          <w:szCs w:val="28"/>
        </w:rPr>
        <w:lastRenderedPageBreak/>
        <w:t>муниципальным имуществом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района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 xml:space="preserve">администрации </w:t>
      </w:r>
      <w:r w:rsidR="007903E7">
        <w:rPr>
          <w:sz w:val="28"/>
          <w:szCs w:val="28"/>
        </w:rPr>
        <w:t>Быстринского муниципального района</w:t>
      </w:r>
      <w:r w:rsidR="007903E7" w:rsidRPr="00AD2BB2"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отделы АБМР</w:t>
      </w:r>
      <w:r w:rsidRPr="00AD2BB2">
        <w:rPr>
          <w:sz w:val="28"/>
          <w:szCs w:val="28"/>
        </w:rPr>
        <w:t xml:space="preserve">). Срок согласования проекта решения о списании не должен превышать 14 календарных дней, в случае отсутствия ответов </w:t>
      </w:r>
      <w:r>
        <w:rPr>
          <w:sz w:val="28"/>
          <w:szCs w:val="28"/>
        </w:rPr>
        <w:t xml:space="preserve">от </w:t>
      </w:r>
      <w:r w:rsidR="007903E7">
        <w:rPr>
          <w:sz w:val="28"/>
          <w:szCs w:val="28"/>
        </w:rPr>
        <w:t>отделов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в указанный срок проект решения о списании считается согласованным.</w:t>
      </w:r>
    </w:p>
    <w:p w14:paraId="2238E340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7B72CB0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наименование объекта незавершенного строительства;</w:t>
      </w:r>
    </w:p>
    <w:p w14:paraId="7DE33E3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инвентарный (учетный) номер объекта незавершенного строительства (при наличии);</w:t>
      </w:r>
    </w:p>
    <w:p w14:paraId="11D64482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>) кадастровый номер объекта незавершенного строительства;</w:t>
      </w:r>
    </w:p>
    <w:p w14:paraId="640EED3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год начала строительства объекта незавершенного строительства;</w:t>
      </w:r>
    </w:p>
    <w:p w14:paraId="2BAE52F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2BB2">
        <w:rPr>
          <w:sz w:val="28"/>
          <w:szCs w:val="28"/>
        </w:rPr>
        <w:t>) балансовая стоимость объекта незавершенного строительства на день принятия решения о списании объекта недвижимого имущества;</w:t>
      </w:r>
    </w:p>
    <w:p w14:paraId="59B158E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2BB2">
        <w:rPr>
          <w:sz w:val="28"/>
          <w:szCs w:val="28"/>
        </w:rPr>
        <w:t>) кадастровая стоимость объекта незавершенного строительства;</w:t>
      </w:r>
    </w:p>
    <w:p w14:paraId="03AC2582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BB2">
        <w:rPr>
          <w:sz w:val="28"/>
          <w:szCs w:val="28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7E27974F" w14:textId="3A18B5B3" w:rsidR="00EB2090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BB2">
        <w:rPr>
          <w:sz w:val="28"/>
          <w:szCs w:val="28"/>
        </w:rPr>
        <w:t xml:space="preserve">) выписка из реестра </w:t>
      </w:r>
      <w:r w:rsidR="00F4178D">
        <w:rPr>
          <w:sz w:val="28"/>
          <w:szCs w:val="28"/>
        </w:rPr>
        <w:t>муниципального</w:t>
      </w:r>
      <w:r w:rsidRPr="008D3CD8">
        <w:rPr>
          <w:sz w:val="28"/>
          <w:szCs w:val="28"/>
        </w:rPr>
        <w:t xml:space="preserve"> имущества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об объекте недвижимого имущества, выданная в отношении объек</w:t>
      </w:r>
      <w:r>
        <w:rPr>
          <w:sz w:val="28"/>
          <w:szCs w:val="28"/>
        </w:rPr>
        <w:t>та незавершенного строительства;</w:t>
      </w:r>
    </w:p>
    <w:p w14:paraId="4FE49C8C" w14:textId="2F033BDF" w:rsidR="00EB2090" w:rsidRPr="00901715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7903E7">
        <w:rPr>
          <w:sz w:val="28"/>
          <w:szCs w:val="28"/>
        </w:rPr>
        <w:t>9) фотоматериалы, подтверждающие состояние объекта незавершенного строительства на дату подготовки проекта решения о списании.</w:t>
      </w:r>
    </w:p>
    <w:p w14:paraId="1056819A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61B6A32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наименование объекта, на создание которого произведены затраты;</w:t>
      </w:r>
    </w:p>
    <w:p w14:paraId="369DB71B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</w:t>
      </w:r>
      <w:r>
        <w:rPr>
          <w:sz w:val="28"/>
          <w:szCs w:val="28"/>
        </w:rPr>
        <w:t>№</w:t>
      </w:r>
      <w:r w:rsidRPr="00AD2BB2">
        <w:rPr>
          <w:sz w:val="28"/>
          <w:szCs w:val="28"/>
        </w:rPr>
        <w:t xml:space="preserve"> ТОРГ-12, иные документы);</w:t>
      </w:r>
    </w:p>
    <w:p w14:paraId="5B865987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>) размер произведенных затрат;</w:t>
      </w:r>
    </w:p>
    <w:p w14:paraId="4C257E4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год начала осуществления произведенных затрат.</w:t>
      </w:r>
    </w:p>
    <w:p w14:paraId="5569B199" w14:textId="05458A7D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11. </w:t>
      </w:r>
      <w:r w:rsidR="007903E7">
        <w:rPr>
          <w:sz w:val="28"/>
          <w:szCs w:val="28"/>
        </w:rPr>
        <w:t>Отделы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14:paraId="52CF0B9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отсутствие оснований, предусмотренных пунктом 4 настоящих Правил;</w:t>
      </w:r>
    </w:p>
    <w:p w14:paraId="6BFC142A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отсутствие сведений и (или) документов, указанных в пунктах 9 или 10 настоящих Правил;</w:t>
      </w:r>
    </w:p>
    <w:p w14:paraId="409E8293" w14:textId="60FF7A01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наличие предложений </w:t>
      </w:r>
      <w:r w:rsidR="00F4178D">
        <w:rPr>
          <w:sz w:val="28"/>
          <w:szCs w:val="28"/>
        </w:rPr>
        <w:t xml:space="preserve">главного </w:t>
      </w:r>
      <w:r w:rsidRPr="00AD2BB2">
        <w:rPr>
          <w:sz w:val="28"/>
          <w:szCs w:val="28"/>
        </w:rPr>
        <w:t>распорядителя бюджетных средств о дальнейшем использовании объектов незавершенного строительства или результатов произведенных затрат.</w:t>
      </w:r>
    </w:p>
    <w:p w14:paraId="1C0409DC" w14:textId="43F85A5F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12. При принятии </w:t>
      </w:r>
      <w:r w:rsidR="007903E7">
        <w:rPr>
          <w:sz w:val="28"/>
          <w:szCs w:val="28"/>
        </w:rPr>
        <w:t>отделами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решения об отказе в согласовании проекта решения о списании по основанию, предусмотренному </w:t>
      </w:r>
      <w:r w:rsidRPr="00CC7CF2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 пункта 11 настоящих Правил, </w:t>
      </w:r>
      <w:r w:rsidR="00F4178D">
        <w:rPr>
          <w:sz w:val="28"/>
          <w:szCs w:val="28"/>
        </w:rPr>
        <w:t xml:space="preserve">главный </w:t>
      </w:r>
      <w:r w:rsidRPr="00AD2BB2">
        <w:rPr>
          <w:sz w:val="28"/>
          <w:szCs w:val="28"/>
        </w:rPr>
        <w:t xml:space="preserve">распорядитель бюджетных средств устраняет такое </w:t>
      </w:r>
      <w:r w:rsidRPr="00AD2BB2">
        <w:rPr>
          <w:sz w:val="28"/>
          <w:szCs w:val="28"/>
        </w:rPr>
        <w:lastRenderedPageBreak/>
        <w:t>основание и повторно направляет проект решения о списании на согласование в порядке, предусмотренном настоящими Правилами.</w:t>
      </w:r>
    </w:p>
    <w:p w14:paraId="61FB0932" w14:textId="29AFB878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13. После согласования </w:t>
      </w:r>
      <w:r w:rsidR="007903E7">
        <w:rPr>
          <w:sz w:val="28"/>
          <w:szCs w:val="28"/>
        </w:rPr>
        <w:t>отделами АБМР</w:t>
      </w:r>
      <w:r w:rsidRPr="00AD2BB2">
        <w:rPr>
          <w:sz w:val="28"/>
          <w:szCs w:val="28"/>
        </w:rPr>
        <w:t xml:space="preserve"> проекта решения о списании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>распорядителем бюджетных средств направляется</w:t>
      </w:r>
      <w:r w:rsidR="00593BD2">
        <w:rPr>
          <w:sz w:val="28"/>
          <w:szCs w:val="28"/>
        </w:rPr>
        <w:t xml:space="preserve"> на утверждение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>глав</w:t>
      </w:r>
      <w:r w:rsidR="00593BD2">
        <w:rPr>
          <w:sz w:val="28"/>
          <w:szCs w:val="28"/>
        </w:rPr>
        <w:t>е</w:t>
      </w:r>
      <w:r w:rsidR="007903E7" w:rsidRPr="007903E7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с приложением сведений и документов, предусмотренных пунктами 6 и 9 или 7 и 10 настоящих Правил.</w:t>
      </w:r>
    </w:p>
    <w:p w14:paraId="769CBFEB" w14:textId="0D80BBF3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14. При принятии одним из </w:t>
      </w:r>
      <w:r w:rsidR="007903E7">
        <w:rPr>
          <w:sz w:val="28"/>
          <w:szCs w:val="28"/>
        </w:rPr>
        <w:t>отделов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решения об отказе в согласовании проекта решения </w:t>
      </w:r>
      <w:r>
        <w:rPr>
          <w:sz w:val="28"/>
          <w:szCs w:val="28"/>
        </w:rPr>
        <w:t>о списании в случае</w:t>
      </w:r>
      <w:r w:rsidRPr="00AD2BB2">
        <w:rPr>
          <w:sz w:val="28"/>
          <w:szCs w:val="28"/>
        </w:rPr>
        <w:t xml:space="preserve">, предусмотренном </w:t>
      </w:r>
      <w:r w:rsidRPr="00CC7CF2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 пункта 11 настоящих Правил,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 xml:space="preserve">распорядителем бюджетных средств и таким </w:t>
      </w:r>
      <w:r w:rsidR="007903E7">
        <w:rPr>
          <w:sz w:val="28"/>
          <w:szCs w:val="28"/>
        </w:rPr>
        <w:t>отделом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в течение 30 календарных дней со дня получения </w:t>
      </w:r>
      <w:r w:rsidR="00F4178D">
        <w:rPr>
          <w:sz w:val="28"/>
          <w:szCs w:val="28"/>
        </w:rPr>
        <w:t>главным</w:t>
      </w:r>
      <w:r w:rsidRPr="00AD2BB2">
        <w:rPr>
          <w:sz w:val="28"/>
          <w:szCs w:val="28"/>
        </w:rPr>
        <w:t xml:space="preserve"> распорядителем бюджетных средств указанного решения подготавливается</w:t>
      </w:r>
      <w:r w:rsidR="00593BD2">
        <w:rPr>
          <w:sz w:val="28"/>
          <w:szCs w:val="28"/>
        </w:rPr>
        <w:t xml:space="preserve"> и направляется на утверждение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главе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14:paraId="767B84C4" w14:textId="42999CB8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15. В случае невозможности реализации указанного в пункте 14 настоящих Правил плана мероприятий, утвержденного </w:t>
      </w:r>
      <w:r w:rsidR="007903E7">
        <w:rPr>
          <w:sz w:val="28"/>
          <w:szCs w:val="28"/>
        </w:rPr>
        <w:t>главой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 xml:space="preserve">распорядителем бюджетных средств направляется </w:t>
      </w:r>
      <w:r w:rsidR="007903E7">
        <w:rPr>
          <w:sz w:val="28"/>
          <w:szCs w:val="28"/>
        </w:rPr>
        <w:t>главе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предложение о списании объекта незавершенного строительства или произведенных затрат с приложением проекта </w:t>
      </w:r>
      <w:r w:rsidR="007903E7">
        <w:rPr>
          <w:sz w:val="28"/>
          <w:szCs w:val="28"/>
        </w:rPr>
        <w:t>постановления администрации Быстринского муниципального района</w:t>
      </w:r>
      <w:r w:rsidRPr="00AD2BB2">
        <w:rPr>
          <w:sz w:val="28"/>
          <w:szCs w:val="28"/>
        </w:rPr>
        <w:t xml:space="preserve"> и пояснением возникших обстоятельств.</w:t>
      </w:r>
    </w:p>
    <w:p w14:paraId="7BA150B4" w14:textId="685F6C85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16. Критерии невозможности реализации плана мероприятий, указанного в пункте 14 настоящих Правил и утвержденного </w:t>
      </w:r>
      <w:r w:rsidR="007903E7">
        <w:rPr>
          <w:sz w:val="28"/>
          <w:szCs w:val="28"/>
        </w:rPr>
        <w:t>главой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устанавливаются </w:t>
      </w:r>
      <w:r w:rsidR="00A95A9F">
        <w:rPr>
          <w:sz w:val="28"/>
          <w:szCs w:val="28"/>
        </w:rPr>
        <w:t>приложением к настоящим Правилам.</w:t>
      </w:r>
    </w:p>
    <w:p w14:paraId="079AE744" w14:textId="5917F3EA" w:rsidR="00A95A9F" w:rsidRDefault="00A95A9F">
      <w:r>
        <w:br w:type="page"/>
      </w:r>
    </w:p>
    <w:p w14:paraId="4A910569" w14:textId="77777777" w:rsidR="00A95A9F" w:rsidRDefault="00A95A9F" w:rsidP="00A25CA7">
      <w:pPr>
        <w:ind w:firstLine="5245"/>
      </w:pPr>
      <w:r>
        <w:lastRenderedPageBreak/>
        <w:t xml:space="preserve">Приложение к Правилам </w:t>
      </w:r>
      <w:r w:rsidRPr="00A95A9F">
        <w:t>принятии решений</w:t>
      </w:r>
    </w:p>
    <w:p w14:paraId="45BFBA9A" w14:textId="77777777" w:rsidR="00A95A9F" w:rsidRDefault="00A95A9F" w:rsidP="00A25CA7">
      <w:pPr>
        <w:ind w:firstLine="5245"/>
      </w:pPr>
      <w:r w:rsidRPr="00A95A9F">
        <w:t>о списании объектов незавершенного строительства</w:t>
      </w:r>
    </w:p>
    <w:p w14:paraId="07951704" w14:textId="77777777" w:rsidR="00A95A9F" w:rsidRDefault="00A95A9F" w:rsidP="00A25CA7">
      <w:pPr>
        <w:ind w:firstLine="5245"/>
      </w:pPr>
      <w:r w:rsidRPr="00A95A9F">
        <w:t>или затрат, понесенных на незавершенное строительство</w:t>
      </w:r>
    </w:p>
    <w:p w14:paraId="3461A158" w14:textId="77777777" w:rsidR="00A95A9F" w:rsidRDefault="00A95A9F" w:rsidP="00A25CA7">
      <w:pPr>
        <w:ind w:firstLine="5245"/>
      </w:pPr>
      <w:r w:rsidRPr="00A95A9F">
        <w:t>объектов капитального строительства собственности</w:t>
      </w:r>
    </w:p>
    <w:p w14:paraId="3DAA2252" w14:textId="77777777" w:rsidR="00A95A9F" w:rsidRDefault="00A95A9F" w:rsidP="00A25CA7">
      <w:pPr>
        <w:ind w:firstLine="5245"/>
      </w:pPr>
      <w:r w:rsidRPr="00A95A9F">
        <w:t>Быстринского муниципального района, финансовое</w:t>
      </w:r>
    </w:p>
    <w:p w14:paraId="0F2B49D8" w14:textId="77777777" w:rsidR="00A95A9F" w:rsidRDefault="00A95A9F" w:rsidP="00A25CA7">
      <w:pPr>
        <w:ind w:firstLine="5245"/>
      </w:pPr>
      <w:r w:rsidRPr="00A95A9F">
        <w:t>обеспечение которых осуществлялось за счет средств</w:t>
      </w:r>
    </w:p>
    <w:p w14:paraId="06F5360C" w14:textId="0ABC91A1" w:rsidR="00EB2090" w:rsidRDefault="00A95A9F" w:rsidP="00A25CA7">
      <w:pPr>
        <w:ind w:firstLine="5245"/>
      </w:pPr>
      <w:r w:rsidRPr="00A95A9F">
        <w:t>бюджета Быстринского муниципального района</w:t>
      </w:r>
    </w:p>
    <w:p w14:paraId="08271C44" w14:textId="77777777" w:rsidR="00A95A9F" w:rsidRDefault="00A95A9F"/>
    <w:p w14:paraId="5F740F21" w14:textId="77777777" w:rsidR="00A95A9F" w:rsidRDefault="00A95A9F"/>
    <w:p w14:paraId="02754833" w14:textId="5C5BEA55" w:rsidR="00A95A9F" w:rsidRDefault="00A95A9F" w:rsidP="00A95A9F">
      <w:pPr>
        <w:jc w:val="center"/>
        <w:rPr>
          <w:sz w:val="28"/>
          <w:szCs w:val="28"/>
        </w:rPr>
      </w:pPr>
      <w:r w:rsidRPr="00A95A9F">
        <w:rPr>
          <w:sz w:val="28"/>
        </w:rPr>
        <w:t>Критерии невозможности реализации плана мероприятий по дальнейшему использованию объектов незавершенного строительства или результатов произведенных затрат, предусмотренных Правилами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</w:t>
      </w:r>
      <w:r>
        <w:rPr>
          <w:sz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  <w:r w:rsidRPr="00A95A9F">
        <w:rPr>
          <w:sz w:val="28"/>
        </w:rPr>
        <w:t>, финансовое обеспечение которых осуществлялось за счет средств бюджета</w:t>
      </w:r>
      <w:r>
        <w:rPr>
          <w:sz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</w:p>
    <w:p w14:paraId="4D39B1E5" w14:textId="77777777" w:rsidR="00A95A9F" w:rsidRDefault="00A95A9F" w:rsidP="00A95A9F">
      <w:pPr>
        <w:jc w:val="center"/>
        <w:rPr>
          <w:sz w:val="28"/>
          <w:szCs w:val="28"/>
        </w:rPr>
      </w:pPr>
    </w:p>
    <w:p w14:paraId="396A7110" w14:textId="77777777" w:rsidR="00A95A9F" w:rsidRDefault="00A95A9F" w:rsidP="00A95A9F">
      <w:pPr>
        <w:jc w:val="center"/>
        <w:rPr>
          <w:sz w:val="28"/>
          <w:szCs w:val="28"/>
        </w:rPr>
      </w:pPr>
    </w:p>
    <w:p w14:paraId="0289A560" w14:textId="589E984E" w:rsidR="00A95A9F" w:rsidRPr="00A95A9F" w:rsidRDefault="00A95A9F" w:rsidP="00A95A9F">
      <w:pPr>
        <w:ind w:firstLine="709"/>
        <w:jc w:val="both"/>
        <w:rPr>
          <w:sz w:val="28"/>
        </w:rPr>
      </w:pPr>
      <w:r w:rsidRPr="00A95A9F">
        <w:rPr>
          <w:sz w:val="28"/>
        </w:rPr>
        <w:t>1. Перенос более двух раз изначально установленного планового срока реализации плана мероприятий по дальнейшему использованию объектов незавершенного строительства или результатов произведенных затрат (далее - План), повлекший увеличение срока реализации Плана более чем в два раза по сравнению с изначально установленным, при условии</w:t>
      </w:r>
      <w:r w:rsidR="003301EC">
        <w:rPr>
          <w:sz w:val="28"/>
        </w:rPr>
        <w:t>,</w:t>
      </w:r>
      <w:r w:rsidRPr="00A95A9F">
        <w:rPr>
          <w:sz w:val="28"/>
        </w:rPr>
        <w:t xml:space="preserve"> что </w:t>
      </w:r>
      <w:r>
        <w:rPr>
          <w:sz w:val="28"/>
        </w:rPr>
        <w:t>администрацией Быстринского муниципального района</w:t>
      </w:r>
      <w:r w:rsidRPr="00A95A9F">
        <w:rPr>
          <w:sz w:val="28"/>
        </w:rPr>
        <w:t xml:space="preserve"> приняты все необходимые и достаточные меры для обеспечения его своевременной реализации (при наличии документального подтверждения предпринятых мер).</w:t>
      </w:r>
    </w:p>
    <w:p w14:paraId="759A0C85" w14:textId="523011B4" w:rsidR="00A95A9F" w:rsidRPr="00A95A9F" w:rsidRDefault="00A95A9F" w:rsidP="00A95A9F">
      <w:pPr>
        <w:ind w:firstLine="709"/>
        <w:jc w:val="both"/>
        <w:rPr>
          <w:sz w:val="28"/>
        </w:rPr>
      </w:pPr>
      <w:r w:rsidRPr="00A95A9F">
        <w:rPr>
          <w:sz w:val="28"/>
        </w:rPr>
        <w:t xml:space="preserve">2. Фактическое невыполнение более 80% мероприятий (событий) Плана по истечении планового срока реализации Плана (при наличии документов, подтверждающих, что </w:t>
      </w:r>
      <w:r>
        <w:rPr>
          <w:sz w:val="28"/>
        </w:rPr>
        <w:t>администрацией Быстринского муниципального района</w:t>
      </w:r>
      <w:r w:rsidRPr="00A95A9F">
        <w:rPr>
          <w:sz w:val="28"/>
        </w:rPr>
        <w:t xml:space="preserve"> приняты все необходимые и достаточные меры для обеспечения его своевременной реализации).</w:t>
      </w:r>
    </w:p>
    <w:p w14:paraId="4380489B" w14:textId="77777777" w:rsidR="00A95A9F" w:rsidRPr="00A95A9F" w:rsidRDefault="00A95A9F" w:rsidP="00A95A9F">
      <w:pPr>
        <w:rPr>
          <w:sz w:val="28"/>
        </w:rPr>
      </w:pPr>
    </w:p>
    <w:sectPr w:rsidR="00A95A9F" w:rsidRPr="00A95A9F" w:rsidSect="0014611C">
      <w:pgSz w:w="12242" w:h="15842" w:code="1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312E" w14:textId="77777777" w:rsidR="00A46CBA" w:rsidRDefault="00A46CBA">
      <w:r>
        <w:separator/>
      </w:r>
    </w:p>
  </w:endnote>
  <w:endnote w:type="continuationSeparator" w:id="0">
    <w:p w14:paraId="6F929E70" w14:textId="77777777" w:rsidR="00A46CBA" w:rsidRDefault="00A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6E58F" w14:textId="77777777" w:rsidR="00A46CBA" w:rsidRDefault="00A46CBA">
      <w:r>
        <w:separator/>
      </w:r>
    </w:p>
  </w:footnote>
  <w:footnote w:type="continuationSeparator" w:id="0">
    <w:p w14:paraId="0C269DA8" w14:textId="77777777" w:rsidR="00A46CBA" w:rsidRDefault="00A4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3D4F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35795"/>
    <w:multiLevelType w:val="multilevel"/>
    <w:tmpl w:val="8A963B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ED0FDB"/>
    <w:multiLevelType w:val="multilevel"/>
    <w:tmpl w:val="0EC874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5961073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9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11"/>
  </w:num>
  <w:num w:numId="8">
    <w:abstractNumId w:val="2"/>
  </w:num>
  <w:num w:numId="9">
    <w:abstractNumId w:val="29"/>
  </w:num>
  <w:num w:numId="10">
    <w:abstractNumId w:val="17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1"/>
  </w:num>
  <w:num w:numId="16">
    <w:abstractNumId w:val="24"/>
  </w:num>
  <w:num w:numId="17">
    <w:abstractNumId w:val="31"/>
  </w:num>
  <w:num w:numId="18">
    <w:abstractNumId w:val="0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7"/>
  </w:num>
  <w:num w:numId="27">
    <w:abstractNumId w:val="13"/>
  </w:num>
  <w:num w:numId="28">
    <w:abstractNumId w:val="28"/>
  </w:num>
  <w:num w:numId="29">
    <w:abstractNumId w:val="6"/>
  </w:num>
  <w:num w:numId="30">
    <w:abstractNumId w:val="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2D5B"/>
    <w:rsid w:val="000D66CA"/>
    <w:rsid w:val="000E110D"/>
    <w:rsid w:val="000F67F3"/>
    <w:rsid w:val="00102C5A"/>
    <w:rsid w:val="00104A41"/>
    <w:rsid w:val="00110EA3"/>
    <w:rsid w:val="00114D1B"/>
    <w:rsid w:val="00115114"/>
    <w:rsid w:val="0014611C"/>
    <w:rsid w:val="001523E2"/>
    <w:rsid w:val="001559FC"/>
    <w:rsid w:val="0015732D"/>
    <w:rsid w:val="001705AD"/>
    <w:rsid w:val="001718B5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16FE"/>
    <w:rsid w:val="002147E6"/>
    <w:rsid w:val="00216E91"/>
    <w:rsid w:val="00220299"/>
    <w:rsid w:val="002247C9"/>
    <w:rsid w:val="00226537"/>
    <w:rsid w:val="0022658E"/>
    <w:rsid w:val="00230222"/>
    <w:rsid w:val="002428F0"/>
    <w:rsid w:val="00243B6E"/>
    <w:rsid w:val="0025205B"/>
    <w:rsid w:val="002568BC"/>
    <w:rsid w:val="00262FC8"/>
    <w:rsid w:val="00281BC4"/>
    <w:rsid w:val="00287144"/>
    <w:rsid w:val="00297CD5"/>
    <w:rsid w:val="002A34B6"/>
    <w:rsid w:val="002B0D85"/>
    <w:rsid w:val="002B4D70"/>
    <w:rsid w:val="002C4DBB"/>
    <w:rsid w:val="002C6162"/>
    <w:rsid w:val="002D20F9"/>
    <w:rsid w:val="002D395C"/>
    <w:rsid w:val="002D680C"/>
    <w:rsid w:val="002E09FE"/>
    <w:rsid w:val="002E3C66"/>
    <w:rsid w:val="002E5BF9"/>
    <w:rsid w:val="00302765"/>
    <w:rsid w:val="003037AA"/>
    <w:rsid w:val="003045B1"/>
    <w:rsid w:val="003301EC"/>
    <w:rsid w:val="00336BAD"/>
    <w:rsid w:val="003400FC"/>
    <w:rsid w:val="00340FE9"/>
    <w:rsid w:val="0034185E"/>
    <w:rsid w:val="00345A14"/>
    <w:rsid w:val="003460F5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203A5"/>
    <w:rsid w:val="00421DB0"/>
    <w:rsid w:val="004254E0"/>
    <w:rsid w:val="004255AE"/>
    <w:rsid w:val="00435A82"/>
    <w:rsid w:val="0044251B"/>
    <w:rsid w:val="00451A60"/>
    <w:rsid w:val="0045255C"/>
    <w:rsid w:val="00461654"/>
    <w:rsid w:val="00462E43"/>
    <w:rsid w:val="00470138"/>
    <w:rsid w:val="00471119"/>
    <w:rsid w:val="00476C54"/>
    <w:rsid w:val="004808CD"/>
    <w:rsid w:val="00490F84"/>
    <w:rsid w:val="004B6DCC"/>
    <w:rsid w:val="004C44C2"/>
    <w:rsid w:val="004D54D5"/>
    <w:rsid w:val="004E3F99"/>
    <w:rsid w:val="004F05D8"/>
    <w:rsid w:val="004F361F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6778D"/>
    <w:rsid w:val="00593BD2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53D2A"/>
    <w:rsid w:val="006724D0"/>
    <w:rsid w:val="00673047"/>
    <w:rsid w:val="00684ADC"/>
    <w:rsid w:val="0069463E"/>
    <w:rsid w:val="006B4DD9"/>
    <w:rsid w:val="006B6799"/>
    <w:rsid w:val="006C63DD"/>
    <w:rsid w:val="006D1C72"/>
    <w:rsid w:val="006D6308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3E7"/>
    <w:rsid w:val="00790A15"/>
    <w:rsid w:val="00792817"/>
    <w:rsid w:val="00794B67"/>
    <w:rsid w:val="007C0D4A"/>
    <w:rsid w:val="007C3231"/>
    <w:rsid w:val="007D296B"/>
    <w:rsid w:val="007D6BBC"/>
    <w:rsid w:val="007D6F0B"/>
    <w:rsid w:val="007E0BDC"/>
    <w:rsid w:val="007F6072"/>
    <w:rsid w:val="00801CCC"/>
    <w:rsid w:val="00821C70"/>
    <w:rsid w:val="00826EA1"/>
    <w:rsid w:val="0084100E"/>
    <w:rsid w:val="0085161F"/>
    <w:rsid w:val="0085193B"/>
    <w:rsid w:val="00860E03"/>
    <w:rsid w:val="00863D23"/>
    <w:rsid w:val="00896075"/>
    <w:rsid w:val="0089707A"/>
    <w:rsid w:val="008A797F"/>
    <w:rsid w:val="008B1542"/>
    <w:rsid w:val="008B5B1C"/>
    <w:rsid w:val="008C46F6"/>
    <w:rsid w:val="008E152A"/>
    <w:rsid w:val="008E5D36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25CA7"/>
    <w:rsid w:val="00A33D6B"/>
    <w:rsid w:val="00A41858"/>
    <w:rsid w:val="00A46CBA"/>
    <w:rsid w:val="00A63E3E"/>
    <w:rsid w:val="00A67D75"/>
    <w:rsid w:val="00A71C66"/>
    <w:rsid w:val="00A7769D"/>
    <w:rsid w:val="00A82830"/>
    <w:rsid w:val="00A869D2"/>
    <w:rsid w:val="00A9486A"/>
    <w:rsid w:val="00A95A9F"/>
    <w:rsid w:val="00AA1461"/>
    <w:rsid w:val="00AA791E"/>
    <w:rsid w:val="00AB4B89"/>
    <w:rsid w:val="00AB7D4A"/>
    <w:rsid w:val="00AC0ABF"/>
    <w:rsid w:val="00AC20E1"/>
    <w:rsid w:val="00AC6803"/>
    <w:rsid w:val="00AC7753"/>
    <w:rsid w:val="00AD05A5"/>
    <w:rsid w:val="00AF75B0"/>
    <w:rsid w:val="00B057E3"/>
    <w:rsid w:val="00B12849"/>
    <w:rsid w:val="00B13BE5"/>
    <w:rsid w:val="00B2277F"/>
    <w:rsid w:val="00B313B4"/>
    <w:rsid w:val="00B3265A"/>
    <w:rsid w:val="00B32B66"/>
    <w:rsid w:val="00B36BEE"/>
    <w:rsid w:val="00B45D66"/>
    <w:rsid w:val="00B539B6"/>
    <w:rsid w:val="00B61861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E31A7"/>
    <w:rsid w:val="00BF764A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850C4"/>
    <w:rsid w:val="00C969AA"/>
    <w:rsid w:val="00CC03E1"/>
    <w:rsid w:val="00CC54B0"/>
    <w:rsid w:val="00CD3D5A"/>
    <w:rsid w:val="00CD7597"/>
    <w:rsid w:val="00CE7FED"/>
    <w:rsid w:val="00CF40B5"/>
    <w:rsid w:val="00CF41E2"/>
    <w:rsid w:val="00CF643E"/>
    <w:rsid w:val="00D151C1"/>
    <w:rsid w:val="00D45E6F"/>
    <w:rsid w:val="00D55395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7002"/>
    <w:rsid w:val="00DF3B43"/>
    <w:rsid w:val="00DF5F3A"/>
    <w:rsid w:val="00E1652C"/>
    <w:rsid w:val="00E17677"/>
    <w:rsid w:val="00E178CC"/>
    <w:rsid w:val="00E2175A"/>
    <w:rsid w:val="00E3003B"/>
    <w:rsid w:val="00E419C6"/>
    <w:rsid w:val="00E5394B"/>
    <w:rsid w:val="00E65E20"/>
    <w:rsid w:val="00E709D9"/>
    <w:rsid w:val="00E71F6D"/>
    <w:rsid w:val="00E770E5"/>
    <w:rsid w:val="00E77130"/>
    <w:rsid w:val="00E85F23"/>
    <w:rsid w:val="00E87A9A"/>
    <w:rsid w:val="00E9167A"/>
    <w:rsid w:val="00E9349B"/>
    <w:rsid w:val="00E94351"/>
    <w:rsid w:val="00EA02D3"/>
    <w:rsid w:val="00EA3D83"/>
    <w:rsid w:val="00EB2090"/>
    <w:rsid w:val="00EB28FE"/>
    <w:rsid w:val="00EB5141"/>
    <w:rsid w:val="00EC47BF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06205"/>
    <w:rsid w:val="00F20B1C"/>
    <w:rsid w:val="00F331DF"/>
    <w:rsid w:val="00F3555D"/>
    <w:rsid w:val="00F35DA9"/>
    <w:rsid w:val="00F4178D"/>
    <w:rsid w:val="00F47FC0"/>
    <w:rsid w:val="00F63EB4"/>
    <w:rsid w:val="00F64E12"/>
    <w:rsid w:val="00F71073"/>
    <w:rsid w:val="00F77330"/>
    <w:rsid w:val="00F852E3"/>
    <w:rsid w:val="00F85F52"/>
    <w:rsid w:val="00FA2FA8"/>
    <w:rsid w:val="00FB609A"/>
    <w:rsid w:val="00FC1DC6"/>
    <w:rsid w:val="00FE029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1C"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13BE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0C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0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850C4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f0">
    <w:name w:val="Другое_"/>
    <w:basedOn w:val="a0"/>
    <w:link w:val="af1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0C4"/>
    <w:pPr>
      <w:widowControl w:val="0"/>
      <w:shd w:val="clear" w:color="auto" w:fill="FFFFFF"/>
      <w:spacing w:after="580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Основной текст1"/>
    <w:basedOn w:val="a"/>
    <w:link w:val="af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rsid w:val="00C850C4"/>
    <w:pPr>
      <w:widowControl w:val="0"/>
      <w:shd w:val="clear" w:color="auto" w:fill="FFFFFF"/>
      <w:spacing w:after="64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C850C4"/>
    <w:pPr>
      <w:widowControl w:val="0"/>
      <w:shd w:val="clear" w:color="auto" w:fill="FFFFFF"/>
      <w:spacing w:after="640" w:line="228" w:lineRule="auto"/>
      <w:ind w:left="66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f1">
    <w:name w:val="Другое"/>
    <w:basedOn w:val="a"/>
    <w:link w:val="af0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31">
    <w:name w:val="Основной текст (3)"/>
    <w:basedOn w:val="a"/>
    <w:link w:val="30"/>
    <w:rsid w:val="00C850C4"/>
    <w:pPr>
      <w:widowControl w:val="0"/>
      <w:shd w:val="clear" w:color="auto" w:fill="FFFFFF"/>
      <w:spacing w:after="640" w:line="228" w:lineRule="auto"/>
      <w:ind w:left="660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ConsPlusTitle">
    <w:name w:val="ConsPlusTitle"/>
    <w:rsid w:val="00EB20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2000</Words>
  <Characters>11402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13376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56</cp:revision>
  <cp:lastPrinted>2022-02-14T20:46:00Z</cp:lastPrinted>
  <dcterms:created xsi:type="dcterms:W3CDTF">2022-02-14T06:21:00Z</dcterms:created>
  <dcterms:modified xsi:type="dcterms:W3CDTF">2022-03-10T22:49:00Z</dcterms:modified>
</cp:coreProperties>
</file>