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2" w:rsidRPr="00E52E6C" w:rsidRDefault="00BA3352" w:rsidP="00BA3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3352" w:rsidRPr="00137149" w:rsidRDefault="00BA3352" w:rsidP="00BA33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СОБРАНИЕ ДЕПУТАТОВ ЭССОВСКОГО СЕЛЬСКОГО ПОСЕЛЕНИЯ</w:t>
      </w:r>
    </w:p>
    <w:p w:rsidR="00BA3352" w:rsidRPr="00E52E6C" w:rsidRDefault="00BA3352" w:rsidP="00BA33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3352" w:rsidRPr="00137149" w:rsidRDefault="00BA3352" w:rsidP="00BA33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37149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1371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 Ш Е Н И Е №</w:t>
      </w:r>
    </w:p>
    <w:p w:rsidR="00BA3352" w:rsidRPr="00137149" w:rsidRDefault="00BA3352" w:rsidP="00BA33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13714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ПРОЕКТ</w:t>
      </w:r>
    </w:p>
    <w:p w:rsidR="00BA3352" w:rsidRPr="00137149" w:rsidRDefault="00BA3352" w:rsidP="00BA33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с. Эссо</w:t>
      </w: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-я (чрезвычайная) сессия   </w:t>
      </w: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proofErr w:type="spellStart"/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</w:t>
      </w:r>
      <w:proofErr w:type="spellEnd"/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созыва                                                                     «____»_______2019 года</w:t>
      </w:r>
      <w:r w:rsidRPr="001371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</w:p>
    <w:p w:rsidR="00BA3352" w:rsidRPr="00137149" w:rsidRDefault="00BA3352" w:rsidP="00BA33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32E1A" w:rsidRPr="00137149" w:rsidRDefault="00BA3352" w:rsidP="0090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714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A32E1A" w:rsidRPr="0013714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Положения о порядке организации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</w:t>
      </w:r>
      <w:proofErr w:type="gramEnd"/>
      <w:r w:rsidR="00A32E1A" w:rsidRPr="00137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реконструкции объектов капитального строительства на территории </w:t>
      </w:r>
      <w:proofErr w:type="spellStart"/>
      <w:r w:rsidR="00A32E1A" w:rsidRPr="00137149">
        <w:rPr>
          <w:rFonts w:ascii="Times New Roman" w:eastAsia="Calibri" w:hAnsi="Times New Roman" w:cs="Times New Roman"/>
          <w:bCs/>
          <w:sz w:val="32"/>
          <w:szCs w:val="32"/>
        </w:rPr>
        <w:t>Эссовского</w:t>
      </w:r>
      <w:proofErr w:type="spellEnd"/>
      <w:r w:rsidR="00A32E1A" w:rsidRPr="00137149">
        <w:rPr>
          <w:rFonts w:ascii="Times New Roman" w:eastAsia="Calibri" w:hAnsi="Times New Roman" w:cs="Times New Roman"/>
          <w:bCs/>
          <w:sz w:val="32"/>
          <w:szCs w:val="32"/>
        </w:rPr>
        <w:t xml:space="preserve"> сельского поселения Быстринского муниципального района Камчатского края</w:t>
      </w:r>
      <w:r w:rsidR="00A32E1A" w:rsidRPr="001371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A3352" w:rsidRPr="00137149" w:rsidRDefault="00BA3352" w:rsidP="00906A8F">
      <w:pPr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2E1A" w:rsidRPr="00137149" w:rsidRDefault="00A32E1A" w:rsidP="00A32E1A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52" w:rsidRPr="00137149" w:rsidRDefault="00BA3352" w:rsidP="0090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="00906A8F" w:rsidRPr="00137149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="00906A8F" w:rsidRPr="00137149">
        <w:rPr>
          <w:rFonts w:ascii="Times New Roman" w:hAnsi="Times New Roman" w:cs="Times New Roman"/>
          <w:sz w:val="28"/>
          <w:szCs w:val="28"/>
        </w:rPr>
        <w:t xml:space="preserve"> </w:t>
      </w:r>
      <w:r w:rsidR="00906A8F"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proofErr w:type="gramEnd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местного самоуправления в Российской Федерации», Уставом </w:t>
      </w:r>
      <w:proofErr w:type="spellStart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Собрание депутатов </w:t>
      </w:r>
      <w:proofErr w:type="spellStart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>Решило:</w:t>
      </w:r>
    </w:p>
    <w:p w:rsidR="00137149" w:rsidRPr="00137149" w:rsidRDefault="00BA3352" w:rsidP="00205C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2E1A"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E1A"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организации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137149" w:rsidRPr="00137149" w:rsidRDefault="00137149" w:rsidP="001371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7149" w:rsidRPr="00137149" w:rsidRDefault="00137149" w:rsidP="001371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Разослано: дело, Глава </w:t>
      </w:r>
      <w:proofErr w:type="spellStart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сельского поселения, АБМР, отдел по </w:t>
      </w:r>
      <w:proofErr w:type="spellStart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стр</w:t>
      </w:r>
      <w:proofErr w:type="gramStart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.и</w:t>
      </w:r>
      <w:proofErr w:type="spellEnd"/>
      <w:proofErr w:type="gramEnd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арх., </w:t>
      </w:r>
      <w:proofErr w:type="spellStart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оф.сайт</w:t>
      </w:r>
      <w:proofErr w:type="spellEnd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ОМСУ БМР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05CFC" w:rsidRPr="00137149" w:rsidRDefault="00A32E1A" w:rsidP="001371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137149">
        <w:rPr>
          <w:rFonts w:ascii="Times New Roman" w:eastAsia="Calibri" w:hAnsi="Times New Roman" w:cs="Times New Roman"/>
          <w:bCs/>
          <w:sz w:val="28"/>
          <w:szCs w:val="28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352" w:rsidRPr="00137149" w:rsidRDefault="00BA3352" w:rsidP="00205C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</w:t>
      </w:r>
      <w:r w:rsidR="00151D19"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32E1A"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05CFC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Эссовского</w:t>
      </w:r>
      <w:proofErr w:type="spellEnd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подписания и опубликования (обнародования).</w:t>
      </w:r>
    </w:p>
    <w:p w:rsidR="00BA3352" w:rsidRPr="00137149" w:rsidRDefault="00BA3352" w:rsidP="00BA3352">
      <w:pPr>
        <w:tabs>
          <w:tab w:val="left" w:pos="7267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2E6C" w:rsidRPr="00137149" w:rsidRDefault="00E52E6C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A3352" w:rsidRPr="00137149" w:rsidRDefault="00EB420E" w:rsidP="00EB42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352"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906A8F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                   </w:t>
      </w:r>
      <w:r w:rsidR="00EB420E"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М.М. Мишура   </w:t>
      </w:r>
    </w:p>
    <w:p w:rsidR="00906A8F" w:rsidRPr="00137149" w:rsidRDefault="00906A8F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06A8F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71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A3352" w:rsidRPr="00137149" w:rsidRDefault="00BA3352" w:rsidP="00BA3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71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45BEC" w:rsidRPr="00137149" w:rsidRDefault="00045BEC" w:rsidP="00205C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37149" w:rsidRPr="00137149" w:rsidRDefault="00137149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A3352" w:rsidRPr="00137149" w:rsidRDefault="00BA3352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BA3352" w:rsidRPr="00137149" w:rsidRDefault="00BA3352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к  Решению Собрания депутатов </w:t>
      </w:r>
      <w:proofErr w:type="spellStart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Эссовского</w:t>
      </w:r>
      <w:proofErr w:type="spellEnd"/>
    </w:p>
    <w:p w:rsidR="00BA3352" w:rsidRPr="00137149" w:rsidRDefault="00BA3352" w:rsidP="00151D1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сельского поселения  </w:t>
      </w:r>
    </w:p>
    <w:p w:rsidR="00BA3352" w:rsidRPr="00137149" w:rsidRDefault="00BA3352" w:rsidP="00BA33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от « </w:t>
      </w:r>
      <w:r w:rsidR="008B4DB6"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___</w:t>
      </w: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Pr="00137149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ab/>
        <w:t xml:space="preserve">  </w:t>
      </w:r>
      <w:r w:rsidR="008B4DB6"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201__ года №  __</w:t>
      </w:r>
      <w:proofErr w:type="gramStart"/>
      <w:r w:rsidR="008B4DB6"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–</w:t>
      </w:r>
      <w:proofErr w:type="spellStart"/>
      <w:proofErr w:type="gramEnd"/>
      <w:r w:rsidRPr="00137149">
        <w:rPr>
          <w:rFonts w:ascii="Times New Roman" w:eastAsia="Calibri" w:hAnsi="Times New Roman" w:cs="Times New Roman"/>
          <w:sz w:val="20"/>
          <w:szCs w:val="20"/>
          <w:lang w:eastAsia="ar-SA"/>
        </w:rPr>
        <w:t>нпа</w:t>
      </w:r>
      <w:proofErr w:type="spellEnd"/>
    </w:p>
    <w:p w:rsidR="00EB420E" w:rsidRPr="00137149" w:rsidRDefault="00EB420E" w:rsidP="00C3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B4DB6" w:rsidRPr="00137149" w:rsidRDefault="008B4DB6" w:rsidP="00C3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EB420E" w:rsidRPr="00137149" w:rsidRDefault="00EB420E" w:rsidP="00C35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2594" w:rsidRPr="00137149" w:rsidRDefault="00972594" w:rsidP="00906A8F">
      <w:pPr>
        <w:spacing w:after="0" w:line="240" w:lineRule="auto"/>
        <w:ind w:right="680" w:firstLine="708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137149">
        <w:rPr>
          <w:rFonts w:ascii="Times New Roman" w:eastAsia="Calibri" w:hAnsi="Times New Roman" w:cs="Times New Roman"/>
          <w:bCs/>
          <w:sz w:val="28"/>
          <w:szCs w:val="28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Быстринского муниципального района Камчатского края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по тексту – Положение).</w:t>
      </w:r>
    </w:p>
    <w:p w:rsidR="00972594" w:rsidRPr="00137149" w:rsidRDefault="00972594" w:rsidP="00972594">
      <w:pPr>
        <w:spacing w:after="0" w:line="240" w:lineRule="auto"/>
        <w:ind w:right="680"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2594" w:rsidRPr="00137149" w:rsidRDefault="00972594" w:rsidP="00972594">
      <w:pPr>
        <w:spacing w:after="0" w:line="240" w:lineRule="auto"/>
        <w:ind w:right="68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Настоящее Положение разработано в соответствии  с Градостроительным Кодексом Российской Федерации, Федеральным законом от 21.07.2014 № 212 – ФЗ «Об основах общественного контроля в Российской Федерации, Федеральным  законом от 06.10.2003 № 131 –ФЗ «Об общих принципах организации местного самоуправления в Российской Федерации».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При принятии решений результаты общественных обсуждений, публичных слушаний носят рекомендательный характер.</w:t>
      </w:r>
    </w:p>
    <w:p w:rsidR="00151D19" w:rsidRPr="00137149" w:rsidRDefault="00151D19" w:rsidP="00151D1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 xml:space="preserve">1. Порядок организации и проведения общественных обсуждений, публичных слушаний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1.1. Предметом общественных обсуждений, публичных слушаний, проводимых в соответствии с настоящим Положением, являются: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а) проект генерального плана </w:t>
      </w:r>
      <w:proofErr w:type="spellStart"/>
      <w:r w:rsidR="004B09F1" w:rsidRPr="00137149">
        <w:rPr>
          <w:rFonts w:ascii="Times New Roman" w:eastAsia="Calibri" w:hAnsi="Times New Roman" w:cs="Times New Roman"/>
          <w:sz w:val="28"/>
          <w:szCs w:val="28"/>
        </w:rPr>
        <w:t>Эссовского</w:t>
      </w:r>
      <w:proofErr w:type="spellEnd"/>
      <w:r w:rsidR="004B09F1" w:rsidRPr="00137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по тексту – муниципального образования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, а также проект внесения изменений в генеральный план муниципального образования (за исключением случаев, предусмотренных </w:t>
      </w:r>
      <w:hyperlink r:id="rId10" w:history="1">
        <w:r w:rsidRPr="00137149">
          <w:rPr>
            <w:rFonts w:ascii="Times New Roman" w:eastAsia="Calibri" w:hAnsi="Times New Roman" w:cs="Times New Roman"/>
            <w:sz w:val="28"/>
            <w:szCs w:val="28"/>
          </w:rPr>
          <w:t>частью 18 статьи 24</w:t>
        </w:r>
      </w:hyperlink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б) проект правил землепользования и застройки муниципального образования, а также проект внесения изменений в правила землепользования и застройки муниципального образования;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в) проект планировки территории и проект межевания территории;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09F1" w:rsidRPr="00137149" w:rsidRDefault="00151D19" w:rsidP="004B09F1">
      <w:pPr>
        <w:autoSpaceDE w:val="0"/>
        <w:autoSpaceDN w:val="0"/>
        <w:adjustRightInd w:val="0"/>
        <w:spacing w:after="0" w:line="240" w:lineRule="auto"/>
        <w:ind w:left="540" w:firstLine="1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е) проекты правил благоустройства и проекты внесения изменений в них.</w:t>
      </w:r>
      <w:proofErr w:type="gramStart"/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</w:p>
    <w:p w:rsidR="004B09F1" w:rsidRPr="00137149" w:rsidRDefault="004B09F1" w:rsidP="004B09F1">
      <w:pPr>
        <w:autoSpaceDE w:val="0"/>
        <w:autoSpaceDN w:val="0"/>
        <w:adjustRightInd w:val="0"/>
        <w:spacing w:after="0" w:line="240" w:lineRule="auto"/>
        <w:ind w:left="540" w:firstLine="1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1.2. Общественные обсуждения и (или) публичные слушания не проводятся: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проекты о внесении изменений в генеральный план поселения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7149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 местного самоуправления муниципальных образований в случае, если правилами землепользования и застройки  не обеспечена  в соответствии с частью 3.1 статьи 31 Градостроительного Кодекса Российской Федерации возможность размещения на территориях поселения, предусмотренных  документами территориального планирования, объектов</w:t>
      </w:r>
      <w:proofErr w:type="gramEnd"/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) в случае  приведения правил землепользования и застройки в соответствии с ограничениями использования объектов недвижимости, установленными на </w:t>
      </w:r>
      <w:proofErr w:type="spellStart"/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приаэродромной</w:t>
      </w:r>
      <w:proofErr w:type="spellEnd"/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по проекту планировки территории и (или) проекту межевания территории, если они  подготовлены в отношении: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территории для размещения линейных объектов в границах лесного фонда;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37149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для документации по планировке территории,  подлежащей комплексному развитию по инициативе правообладателей;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7149"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 в виде отдельного документа, за исключением случая подготовки проекта межевания территории для установления, изменения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4B09F1" w:rsidRPr="00137149" w:rsidRDefault="006B39C2" w:rsidP="004B0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71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</w:t>
      </w:r>
      <w:r w:rsidR="004B09F1" w:rsidRPr="00137149">
        <w:rPr>
          <w:rFonts w:ascii="Times New Roman" w:eastAsia="Calibri" w:hAnsi="Times New Roman" w:cs="Times New Roman"/>
          <w:bCs/>
          <w:sz w:val="28"/>
          <w:szCs w:val="28"/>
        </w:rPr>
        <w:t>) по вопросу предоставления разрешения на условно разрешенный вид использования земельных участков или объектов капитального строительства включен в градостроительный регламент в установленном для внесения изменений в правила 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151D19" w:rsidRPr="00137149" w:rsidRDefault="00151D19" w:rsidP="00C9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1.2. Процедура проведения общественных обсуждений состоит из следующих этапов: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95"/>
      <w:bookmarkEnd w:id="0"/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6B39C2" w:rsidRPr="00137149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Быстринского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по адресу http://</w:t>
      </w:r>
      <w:proofErr w:type="spellStart"/>
      <w:r w:rsidR="006B39C2" w:rsidRPr="00137149">
        <w:rPr>
          <w:rFonts w:ascii="Times New Roman" w:eastAsia="Calibri" w:hAnsi="Times New Roman" w:cs="Times New Roman"/>
          <w:sz w:val="28"/>
          <w:szCs w:val="28"/>
          <w:lang w:val="en-US"/>
        </w:rPr>
        <w:t>essobmr</w:t>
      </w:r>
      <w:proofErr w:type="spellEnd"/>
      <w:r w:rsidRPr="0013714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37149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(далее в настоящем Положении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региональном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портале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(далее в настоящем Положении - информационные системы) и открытие экспозиции или экспозиций такого проекта;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проведение экспозиции проекта, подлежащего рассмотрению на общественных обсуждениях;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1.3. Процедура проведения публичных слушаний состоит из следующих этапов: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оповещение о начале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01"/>
      <w:bookmarkEnd w:id="1"/>
      <w:r w:rsidRPr="00137149">
        <w:rPr>
          <w:rFonts w:ascii="Times New Roman" w:eastAsia="Calibri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проведение экспозиции проекта, подлежащего рассмотрению на публичных слушаниях;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В течение всего периода размещения проекта, подлежащего рассмотрению на общественных обсуждениях,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1.5. В период размещения проекта, подлежащего рассмотрению на общественных обсуждениях, и информационных материалов к нему, и проведения экспозиции такого проекта участники общественных обсуждений, прошедшие в соответствии с пунктом 1.12. настоящего Положения идентификацию, имеют право вносить предложения и замечания, касающиеся такого проекта: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1) посредством официального сайта или информационных систем;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2) в письменной форме в адрес организатора общественных обсуждений;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1.6. Форма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журнала учета посетителей экспозиции проекта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Приложением 1 к настоящему Положению.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1.7.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пунктом 1.12. настоящего Положения идентификацию, имеют право вносить предложения и замечания, касающиеся такого проекта: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1.8. Предложения и замечания, внесенные в соответствии с пунктами 1.5., 1.7 настоящего Положения, подлежат регистрации, а также обязательному рассмотрению организатором общественных обсуждений, публичных слушаний, за исключением случая, предусмотренного пунктом 1.15. настоящего Положения.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Участниками общественных обсуждений, публичных слушаний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строительства, а также правообладатели помещений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>, являющихся частью указанных объектов капитального строительства.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являются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1.11. Участниками общественных обсуждений,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22"/>
      <w:bookmarkEnd w:id="2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такие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1.13. Не требуется представление указанных в пункте 1.12.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При этом для подтверждения сведений, указанных в пункте 1.12. настоящего Положения, может использоваться единая система идентификац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№152-ФЗ «О персональных данных».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25"/>
      <w:bookmarkEnd w:id="3"/>
      <w:r w:rsidRPr="00137149">
        <w:rPr>
          <w:rFonts w:ascii="Times New Roman" w:eastAsia="Calibri" w:hAnsi="Times New Roman" w:cs="Times New Roman"/>
          <w:sz w:val="28"/>
          <w:szCs w:val="28"/>
        </w:rPr>
        <w:t>1.15. Предложения и замечания, внесенные в соответствии с пунктами 1.5, 1.7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r w:rsidR="006B39C2" w:rsidRPr="00137149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убличные слушания назначаются постановлением </w:t>
      </w:r>
      <w:r w:rsidR="006B39C2" w:rsidRPr="00137149">
        <w:rPr>
          <w:rFonts w:ascii="Times New Roman" w:eastAsia="Calibri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151D19" w:rsidRPr="00137149" w:rsidRDefault="00151D19" w:rsidP="00636F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1.17. В постановлении о назначении общественных обсуждений, публичных слушаний указываются конкретные сроки проведения общественных обсуждений, публичных слушаний, а также организатор общественных обсуждений, публичных слушаний.</w:t>
      </w:r>
    </w:p>
    <w:p w:rsidR="00151D19" w:rsidRPr="00137149" w:rsidRDefault="00151D19" w:rsidP="0063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247"/>
      <w:bookmarkEnd w:id="4"/>
      <w:r w:rsidRPr="00137149">
        <w:rPr>
          <w:rFonts w:ascii="Times New Roman" w:eastAsia="Calibri" w:hAnsi="Times New Roman" w:cs="Times New Roman"/>
          <w:b/>
          <w:sz w:val="28"/>
          <w:szCs w:val="28"/>
        </w:rPr>
        <w:t xml:space="preserve">2. Организатор общественных обсуждений, публичных слушаний </w:t>
      </w:r>
    </w:p>
    <w:p w:rsidR="00A30615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Организатором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является комиссия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 xml:space="preserve">по организации и проведению общественных или публичных слушаний (далее по тексту – Комиссия).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С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остав и порядок деятельности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Быстринского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Организатором общественных обсуждений, публичных слушаний обеспечивается равный доступ к проекту, подлежащему рассмотрению на общественных обсуждениях, публичных слушаниях, всех участников общественных обсуждений,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организаций).</w:t>
      </w:r>
    </w:p>
    <w:p w:rsidR="00151D19" w:rsidRPr="00137149" w:rsidRDefault="00151D19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 xml:space="preserve">3. Срок проведения общественных обсуждений, публичных слушаний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3.1. Общественные обсуждения, публичные слушания по проекту генерального плана муниципального образования, а также по внесению в него изменений проводятся в срок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3.2. 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3.3. Общественные обсуждения, публичные слушания по проекту планировки территории и проекту межевания территории проводятся в срок не менее одного и не более трех месяцев со дня оповещения жителей муниципального образования и времени и месте их проведения до дня опубликования заключения о результатах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Общественные обсуждения, публичные слушания проект решения о предоставлении разрешения на условно разрешенный вид использования земельного участка или объекта капитального строительства, по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о результатах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3.5. Срок проведения общественных обсуждений, публичных слушаний по проектам правил благоустройства территорий со дня опубликования оповещения о начале общественных обсуждений, публичных слушаний до дня опубликования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 о результатах общественных обсуждений, публичных слушаний не может быть менее одного месяца и более трех месяцев.</w:t>
      </w:r>
    </w:p>
    <w:p w:rsidR="00151D19" w:rsidRPr="00137149" w:rsidRDefault="00151D19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 xml:space="preserve">4. Официальный сайт и (или) информационные системы, обеспечивающие проведение общественных обсуждений, публичных слушаний </w:t>
      </w:r>
    </w:p>
    <w:p w:rsidR="00A30615" w:rsidRPr="00137149" w:rsidRDefault="00151D19" w:rsidP="00A306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4.1. Размещение проектов, подлежащих рассмотрению на общественных обсуждениях, и информационных материалов к ним производится на официальном сайте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Быстринского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по адресу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essobmr</w:t>
        </w:r>
        <w:proofErr w:type="spellEnd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в настоящем Положении - информационные системы).</w:t>
      </w:r>
    </w:p>
    <w:p w:rsidR="00A30615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4.2. Размещение проектов, подлежащих рассмотрению на публичных слушаниях, и информационных материалов к ним производится на официальном сайте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Быстринского муниципального района в информационно-телекоммуникационной сети "Интернет" по адресу </w:t>
      </w:r>
      <w:hyperlink r:id="rId12" w:history="1"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essobmr</w:t>
        </w:r>
        <w:proofErr w:type="spellEnd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proofErr w:type="spellEnd"/>
        <w:r w:rsidR="00A30615" w:rsidRPr="0013714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bookmarkStart w:id="5" w:name="Par246"/>
      <w:bookmarkEnd w:id="5"/>
      <w:r w:rsidRPr="00137149">
        <w:rPr>
          <w:rFonts w:ascii="Times New Roman" w:eastAsia="Calibri" w:hAnsi="Times New Roman" w:cs="Times New Roman"/>
          <w:sz w:val="28"/>
          <w:szCs w:val="28"/>
        </w:rPr>
        <w:t>Официальный сайт и информационные системы должны обеспечивать возможность: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51D19" w:rsidRPr="00137149" w:rsidRDefault="00151D19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 xml:space="preserve">5. Требования к информационным стендам, на которых размещаются оповещения о начале общественных обсуждений, публичных слушаний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5.1. Информационные стенды, на которых размещаются оповещения о начале общественных обсуждений,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Pr="00137149">
        <w:rPr>
          <w:rFonts w:ascii="Times New Roman" w:eastAsia="Calibri" w:hAnsi="Times New Roman" w:cs="Times New Roman"/>
          <w:sz w:val="28"/>
          <w:szCs w:val="28"/>
        </w:rPr>
        <w:t>самоклеющими</w:t>
      </w:r>
      <w:proofErr w:type="spell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пленками или методом крепления к основанию стенда листов бумажной основы формата не менее А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с оповещением о начале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и информации о проведении общественных обсуждений, публичных слушаний. Количество и виды карманов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могут быть любые. Информационная стойка изготавливается из пластика, металла, оргстекла или композитного материала.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Информационные стенды размещаются на видном, доступном для обеспечения граждан информацией о проведении общественных обсуждений, публичных слушаний, месте около зданий, уполномоченных на проведение общественных обсуждений,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обсуждения, публичные слушания. </w:t>
      </w:r>
      <w:proofErr w:type="gramEnd"/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5.4.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Pr="00137149">
          <w:rPr>
            <w:rFonts w:ascii="Times New Roman" w:eastAsia="Calibri" w:hAnsi="Times New Roman" w:cs="Times New Roman"/>
            <w:sz w:val="28"/>
            <w:szCs w:val="28"/>
          </w:rPr>
          <w:t>170 см</w:t>
        </w:r>
      </w:smartTag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Pr="00137149">
          <w:rPr>
            <w:rFonts w:ascii="Times New Roman" w:eastAsia="Calibri" w:hAnsi="Times New Roman" w:cs="Times New Roman"/>
            <w:sz w:val="28"/>
            <w:szCs w:val="28"/>
          </w:rPr>
          <w:t>140 см</w:t>
        </w:r>
      </w:smartTag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5.5. Информация 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151D19" w:rsidRPr="00137149" w:rsidRDefault="00151D19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615" w:rsidRPr="00137149" w:rsidRDefault="00A30615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>6. Форма оповещения о начале общественных обсуждений, публичных слушаний, порядок подготовки и форма протокола общественных обсуждений, публичных слушаний, порядок подготовки и форма заключения о результатах общественных обсуждений, публичных слушаний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6.1. Оповещение о начале общественных обсуждений, публичных слушаний оформляется в виде приложения к постановлению о проведении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6.2. Оповещение о начале общественных обсуждений, публичных слушаний: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средствах массовой информации – газете «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Новая жизнь</w:t>
      </w:r>
      <w:r w:rsidRPr="0013714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2) размещается на информационных стендах, требования к которым установлено в разделе 5 настоящего Положения,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обсуждения, публичные слушания.</w:t>
      </w:r>
      <w:proofErr w:type="gramEnd"/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6.3. Форма оповещения о начале общественных обсуждений устанавливается Приложением 2 к настоящему Положению.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6.4. Форма оповещения о начале публичных слушаний устанавливается Приложением 3 к настоящему Положению.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6.5. Организатор общественных обсуждений, публичных слушаний подготавливает и оформляет протокол общественных обсуждений, публичных слушаний, в котором указываются: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дата оформления протокола общественных обсуждений,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2) информация об организаторе общественных обсуждений,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предложения, и замечания иных участников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К протоколу общественных обсуждений, публичных слушаний прилагается перечень,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6.7.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6.8. Форма протокола общественных обсуждений, публичных слушаний устанавливается Приложением 4 к настоящему Положению.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6.9. Протокол общественных обсуждений, публичных слушаний подготавливается в течени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е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3 рабочих дней со дня окончания приема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и замечаний по проекту, рассматриваемому на общественных обсуждениях, публичных слушаниях.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6.10.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6.11. В заключении о результатах общественных обсуждений, публичных слушаний указываются: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1) дата оформления заключения о результатах общественных обсуждений,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2)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предложения,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5)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6.12. Заключение о результатах общественных обсуждений, публичных слушаний 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6.13. Форма заключения о результатах общественных обсуждений, публичных слушаний устанавливается Приложением 5 к настоящему Положению.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6.14. Заключение о результатах общественных обсуждений, публичных слушаний подготавливается в течени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5 рабочих дней со дня окончания приема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и замечаний по проекту, рассматриваемому на общественных обсуждениях, публичных слушаниях.</w:t>
      </w:r>
    </w:p>
    <w:p w:rsidR="00151D19" w:rsidRPr="00137149" w:rsidRDefault="00151D19" w:rsidP="00151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49">
        <w:rPr>
          <w:rFonts w:ascii="Times New Roman" w:eastAsia="Calibri" w:hAnsi="Times New Roman" w:cs="Times New Roman"/>
          <w:b/>
          <w:sz w:val="28"/>
          <w:szCs w:val="28"/>
        </w:rPr>
        <w:t>7. Порядок проведения экспозиции проекта, подлежащего рассмотрению на общественных обсуждениях, публичных слушаниях и порядок консультирования посетителей экспозиции проекта, подлежащего рассмотрению на общественных обсуждениях, публичных слушаниях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7.1. Экспозиция проекта, подлежащего рассмотрению на общественных обсуждениях, публичных слушаниях, открывается в день размещения проекта на официальном сайте в сети «Интернет» или в информационных системах.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7.2. Консультирование посетителей экспозиции проекта, подлежащего рассмотрению на общественных обсуждениях, публичных слушаниях, осуществляется в рабочие дни, с 10.00 ч до 1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2.3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0 ч и с 14.00 ч до 17.00 ч. </w:t>
      </w:r>
    </w:p>
    <w:p w:rsidR="00151D19" w:rsidRPr="00137149" w:rsidRDefault="00151D19" w:rsidP="00151D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7.3. Консультирование посетителей осуществляется представителями органа, уполномоченного постановлением </w:t>
      </w:r>
      <w:r w:rsidR="00A30615" w:rsidRPr="00137149">
        <w:rPr>
          <w:rFonts w:ascii="Times New Roman" w:eastAsia="Calibri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о назначении общественных обсуждений, публичных слушаний. 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615" w:rsidRPr="00137149" w:rsidRDefault="00A30615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13" w:anchor="block_1000" w:history="1">
        <w:r w:rsidRPr="0013714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Положению</w:t>
        </w:r>
      </w:hyperlink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порядке организации и проведении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общественных обсуждений, публичных слушаний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проектам генеральных планов, проектам правил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землепользования и застройки, проектам планировки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территории, проектам межевания территории, проектам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благоустройства территорий, проектам решений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разрешения на условно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разрешенный</w:t>
      </w:r>
      <w:proofErr w:type="gramEnd"/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 использования земельного участка или объекта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проектам решений о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разрешения на отклонение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 </w:t>
      </w:r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реконструкции объектов капитального строительства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617DB9" w:rsidRPr="00137149" w:rsidRDefault="00151D19" w:rsidP="00617DB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</w:t>
      </w:r>
      <w:r w:rsidR="00617DB9"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7DB9" w:rsidRPr="00137149">
        <w:rPr>
          <w:rFonts w:ascii="Times New Roman" w:eastAsia="Calibri" w:hAnsi="Times New Roman" w:cs="Times New Roman"/>
          <w:bCs/>
          <w:sz w:val="20"/>
          <w:szCs w:val="20"/>
        </w:rPr>
        <w:t>Эссовского</w:t>
      </w:r>
      <w:proofErr w:type="spellEnd"/>
      <w:r w:rsidR="00617DB9"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«___»___________2019 года №__</w:t>
      </w:r>
      <w:proofErr w:type="spellStart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:rsidR="00151D19" w:rsidRPr="00137149" w:rsidRDefault="00151D19" w:rsidP="00617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учета посетителей экспозиции проекта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8"/>
        <w:gridCol w:w="1665"/>
        <w:gridCol w:w="2094"/>
        <w:gridCol w:w="2830"/>
        <w:gridCol w:w="1600"/>
        <w:gridCol w:w="1429"/>
      </w:tblGrid>
      <w:tr w:rsidR="00137149" w:rsidRPr="00137149" w:rsidTr="00DF3488">
        <w:trPr>
          <w:trHeight w:val="2809"/>
        </w:trPr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Правоустанавливающие документы на объекты недвижимости, документы подтверждающие статус физ. или юр. лиц</w:t>
            </w:r>
            <w:proofErr w:type="gramStart"/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а(</w:t>
            </w:r>
            <w:proofErr w:type="gramEnd"/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bCs/>
                <w:lang w:eastAsia="ru-RU"/>
              </w:rPr>
              <w:t>Дата, подпись посетителей экспозиции</w:t>
            </w:r>
          </w:p>
        </w:tc>
      </w:tr>
      <w:tr w:rsidR="00151D19" w:rsidRPr="00137149" w:rsidTr="00DF3488">
        <w:trPr>
          <w:trHeight w:val="416"/>
        </w:trPr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DB9" w:rsidRPr="00137149" w:rsidRDefault="00617DB9" w:rsidP="00617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14" w:anchor="block_1000" w:history="1">
        <w:r w:rsidRPr="0013714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Положению</w:t>
        </w:r>
      </w:hyperlink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порядке организации и проведении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общественных обсуждений, публичных слушаний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проектам генеральных планов, проектам правил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землепользования и застройки, проектам планировки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территории, проектам межевания территории, проектам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благоустройства территорий, проектам решений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разрешения на условно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разрешенный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 использования земельного участка или объекта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проектам решений о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разрешения на отклонение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реконструкции объектов капитального строительства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7149">
        <w:rPr>
          <w:rFonts w:ascii="Times New Roman" w:eastAsia="Calibri" w:hAnsi="Times New Roman" w:cs="Times New Roman"/>
          <w:bCs/>
          <w:sz w:val="20"/>
          <w:szCs w:val="20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«___»___________2019 года №__</w:t>
      </w:r>
      <w:proofErr w:type="spellStart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9" w:rsidRPr="00137149" w:rsidRDefault="00617DB9" w:rsidP="00617DB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Комиссия по организации и проведению общественных или публичных слушаний</w:t>
      </w: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утвержденная постановлением администрации Быстринского муниципального района от «__»_______201_ года №___</w:t>
      </w:r>
      <w:r w:rsidR="00151D19"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оповещает о начале общественных обсуждений.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 проекте, подлежащем рассмотрению на общественных обсуждениях: ______________________________________________________.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7149">
        <w:rPr>
          <w:rFonts w:ascii="Times New Roman" w:eastAsia="Calibri" w:hAnsi="Times New Roman" w:cs="Times New Roman"/>
          <w:sz w:val="28"/>
          <w:szCs w:val="24"/>
        </w:rPr>
        <w:t>Перечень информационных материалов к проекту: 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7149">
        <w:rPr>
          <w:rFonts w:ascii="Times New Roman" w:eastAsia="Calibri" w:hAnsi="Times New Roman" w:cs="Times New Roman"/>
          <w:sz w:val="28"/>
          <w:szCs w:val="24"/>
        </w:rPr>
        <w:t>Порядок и срок проведения общественных обсуждений по проекту: 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Место и дата открытия экспозиции проекта: 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Срок проведения и режим работы экспозиции проекта: 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Участниками общественных обсуждений по проекту являются__________________________________________________________.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137149">
        <w:rPr>
          <w:rFonts w:ascii="Times New Roman" w:eastAsia="Calibri" w:hAnsi="Times New Roman" w:cs="Times New Roman"/>
          <w:sz w:val="28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371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37149">
        <w:rPr>
          <w:rFonts w:ascii="Times New Roman" w:eastAsia="Calibri" w:hAnsi="Times New Roman" w:cs="Times New Roman"/>
          <w:sz w:val="28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Порядок, срок и форма внесения участниками общественных обсуждений предложений и замечаний, касающихся проекта: 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DB9" w:rsidRPr="00137149" w:rsidRDefault="00617DB9" w:rsidP="0069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DB9" w:rsidRPr="00137149" w:rsidRDefault="00617DB9" w:rsidP="00617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3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15" w:anchor="block_1000" w:history="1">
        <w:r w:rsidRPr="0013714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Положению</w:t>
        </w:r>
      </w:hyperlink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порядке организации и проведении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общественных обсуждений, публичных слушаний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проектам генеральных планов, проектам правил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землепользования и застройки, проектам планировки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территории, проектам межевания территории, проектам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благоустройства территорий, проектам решений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разрешения на условно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разрешенный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 использования земельного участка или объекта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проектам решений о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разрешения на отклонение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 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реконструкции объектов капитального строительства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7149">
        <w:rPr>
          <w:rFonts w:ascii="Times New Roman" w:eastAsia="Calibri" w:hAnsi="Times New Roman" w:cs="Times New Roman"/>
          <w:bCs/>
          <w:sz w:val="20"/>
          <w:szCs w:val="20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17DB9" w:rsidRPr="00137149" w:rsidRDefault="00617DB9" w:rsidP="0061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«___»___________2019 года №__</w:t>
      </w:r>
      <w:proofErr w:type="spellStart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151D19" w:rsidRPr="00137149" w:rsidRDefault="00151D19" w:rsidP="00151D19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публичных слушаний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Комиссия по организации и проведению общественных или публичных слушаний</w:t>
      </w:r>
      <w:r w:rsidRPr="001371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утвержденная постановлением администрации Быстринского муниципального района от «__»_______201_ года №___оповещает о начале</w:t>
      </w:r>
    </w:p>
    <w:p w:rsidR="00151D19" w:rsidRPr="00137149" w:rsidRDefault="00151D19" w:rsidP="0069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оповещает о начале публичных слушаний.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проекте, подлежащем рассмотрению на публичных слушаниях: ________________________________________________________.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Перечень информационных материалов к проекту: 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собрания или собраний участников публичных слушаний _______________________________________________.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Порядок и срок проведения публичных слушаний по проекту: 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и дата открытия экспозиции проекта: 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проведения и режим работы экспозиции проекта: 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по проекту являются____________.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7149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37149">
        <w:rPr>
          <w:rFonts w:ascii="Times New Roman" w:eastAsia="Calibri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Порядок, срок и форма внесения участниками публичных слушаний предложений и замечаний, касающихся проекта: 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4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16" w:anchor="block_1000" w:history="1">
        <w:r w:rsidRPr="0013714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Положению</w:t>
        </w:r>
      </w:hyperlink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порядке организации и проведении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общественных обсуждений, публичных слушаний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проектам генеральных планов, проектам правил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землепользования и застройки, проектам планировки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территории, проектам межевания территории, проектам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благоустройства территорий, проектам решений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разрешения на условно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разрешенный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 использования земельного участка или объекта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проектам решений о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разрешения на отклонение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реконструкции объектов капитального строительства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7149">
        <w:rPr>
          <w:rFonts w:ascii="Times New Roman" w:eastAsia="Calibri" w:hAnsi="Times New Roman" w:cs="Times New Roman"/>
          <w:bCs/>
          <w:sz w:val="20"/>
          <w:szCs w:val="20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«___»___________2019 года №__</w:t>
      </w:r>
      <w:proofErr w:type="spellStart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УТВЕРЖДАЮ</w:t>
      </w:r>
    </w:p>
    <w:p w:rsidR="00151D19" w:rsidRPr="00137149" w:rsidRDefault="00151D19" w:rsidP="00151D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691729" w:rsidRPr="00137149">
        <w:rPr>
          <w:rFonts w:ascii="Times New Roman" w:eastAsia="Calibri" w:hAnsi="Times New Roman" w:cs="Times New Roman"/>
          <w:sz w:val="28"/>
          <w:szCs w:val="28"/>
        </w:rPr>
        <w:t>комиссии по организации и проведению общественных или публичных слушаний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(Ф.И.О., подпись, дата)</w:t>
      </w:r>
    </w:p>
    <w:p w:rsidR="00151D19" w:rsidRPr="00137149" w:rsidRDefault="00151D19" w:rsidP="0015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обсуждений, публичных слушаний по проекту 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151D19" w:rsidRPr="00137149" w:rsidRDefault="00151D19" w:rsidP="00151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1. Дата оформления протокола общественных обсуждений или публичных слушаний: _________________________________________________________</w:t>
      </w:r>
    </w:p>
    <w:p w:rsidR="00151D19" w:rsidRPr="00137149" w:rsidRDefault="00151D19" w:rsidP="00151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Информация об организаторе общественных обсуждений или публичных слушаний: _________________________________________________________</w:t>
      </w:r>
      <w:r w:rsidRPr="001371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</w:t>
      </w:r>
      <w:r w:rsidRPr="00137149">
        <w:rPr>
          <w:rFonts w:ascii="Times New Roman" w:eastAsia="Calibri" w:hAnsi="Times New Roman" w:cs="Times New Roman"/>
          <w:sz w:val="28"/>
          <w:szCs w:val="28"/>
        </w:rPr>
        <w:t>нформация, содержащаяся в опубликованном оповещении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Cs w:val="28"/>
          <w:lang w:eastAsia="ru-RU"/>
        </w:rPr>
        <w:t>(текст оповещения)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37149">
        <w:rPr>
          <w:rFonts w:ascii="Times New Roman" w:eastAsia="Calibri" w:hAnsi="Times New Roman" w:cs="Times New Roman"/>
          <w:sz w:val="28"/>
          <w:szCs w:val="28"/>
        </w:rPr>
        <w:t>Дата и источник опубликования оповещения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Информация 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о территории, в пределах которой проводятся общественные обсуждения или публичные слушания: </w:t>
      </w:r>
      <w:r w:rsidRPr="0013714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1371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8. Сведения о проведении собрания участников публичных слушаний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(где и когда проведено, состав и количество участников, сведения о выступлениях заинтересованных лиц и презентации проекта):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9. Предложения и замечания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замечания участников общественных обсуждений или публичных слушаний, </w:t>
      </w:r>
      <w:r w:rsidRPr="00137149">
        <w:rPr>
          <w:rFonts w:ascii="Times New Roman" w:eastAsia="Calibri" w:hAnsi="Times New Roman" w:cs="Times New Roman"/>
          <w:sz w:val="28"/>
          <w:szCs w:val="28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137149" w:rsidRPr="00137149" w:rsidTr="00DF3488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19" w:rsidRPr="00137149" w:rsidRDefault="00151D19" w:rsidP="001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</w:tr>
      <w:tr w:rsidR="00137149" w:rsidRPr="00137149" w:rsidTr="00DF3488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10. Предложения и замечания иных участников общественных обсуждений или публичных слушаний: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137149" w:rsidRPr="00137149" w:rsidTr="00DF3488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19" w:rsidRPr="00137149" w:rsidRDefault="00151D19" w:rsidP="0015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</w:tr>
      <w:tr w:rsidR="00137149" w:rsidRPr="00137149" w:rsidTr="00DF3488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19" w:rsidRPr="00137149" w:rsidRDefault="00151D19" w:rsidP="00151D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29" w:rsidRPr="00137149" w:rsidRDefault="00151D1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</w:t>
      </w:r>
    </w:p>
    <w:p w:rsidR="00151D1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общественных или публичных слушаний</w:t>
      </w:r>
      <w:r w:rsidR="00151D19"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151D19"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  <w:r w:rsidR="00151D19"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151D19" w:rsidRPr="00137149" w:rsidRDefault="00151D1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1729"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«____»__________201_ год</w:t>
      </w:r>
    </w:p>
    <w:p w:rsidR="00151D19" w:rsidRPr="00137149" w:rsidRDefault="00151D19" w:rsidP="00151D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1729" w:rsidRPr="00137149" w:rsidRDefault="00691729" w:rsidP="006917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5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17" w:anchor="block_1000" w:history="1">
        <w:r w:rsidRPr="0013714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Положению</w:t>
        </w:r>
      </w:hyperlink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о порядке организации и проведении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общественных обсуждений, публичных слушаний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проектам генеральных планов, проектам правил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землепользования и застройки, проектам планировки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территории, проектам межевания территории, проектам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благоустройства территорий, проектам решений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предоставлении разрешения на условно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разрешенный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вид использования земельного участка или объекта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проектам решений о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разрешения на отклонение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предельных параметров разрешенного строительства, 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реконструкции объектов капитального строительства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37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</w:t>
      </w:r>
      <w:bookmarkStart w:id="6" w:name="_GoBack"/>
      <w:bookmarkEnd w:id="6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7149">
        <w:rPr>
          <w:rFonts w:ascii="Times New Roman" w:eastAsia="Calibri" w:hAnsi="Times New Roman" w:cs="Times New Roman"/>
          <w:bCs/>
          <w:sz w:val="20"/>
          <w:szCs w:val="20"/>
        </w:rPr>
        <w:t>Эссовского</w:t>
      </w:r>
      <w:proofErr w:type="spellEnd"/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Calibri" w:hAnsi="Times New Roman" w:cs="Times New Roman"/>
          <w:bCs/>
          <w:sz w:val="20"/>
          <w:szCs w:val="20"/>
        </w:rPr>
        <w:t xml:space="preserve"> Быстринского муниципального района Камчатского края</w:t>
      </w: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91729" w:rsidRPr="00137149" w:rsidRDefault="00691729" w:rsidP="00691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«___»___________2019 года №__</w:t>
      </w:r>
      <w:proofErr w:type="spellStart"/>
      <w:r w:rsidRPr="00137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19" w:rsidRPr="00137149" w:rsidRDefault="00151D19" w:rsidP="00151D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41CFB" w:rsidRPr="00137149" w:rsidRDefault="00151D19" w:rsidP="00151D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41CFB"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141CFB" w:rsidRPr="00137149">
        <w:rPr>
          <w:rFonts w:ascii="Times New Roman" w:eastAsia="Calibri" w:hAnsi="Times New Roman" w:cs="Times New Roman"/>
          <w:sz w:val="28"/>
          <w:szCs w:val="28"/>
        </w:rPr>
        <w:t xml:space="preserve">комиссии по организации </w:t>
      </w:r>
    </w:p>
    <w:p w:rsidR="00141CFB" w:rsidRPr="00137149" w:rsidRDefault="00141CFB" w:rsidP="00151D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и проведению общественных или публичных слушаний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1D19" w:rsidRPr="00137149" w:rsidRDefault="00151D19" w:rsidP="00151D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(Ф.И.О., подпись, дата)</w:t>
      </w:r>
    </w:p>
    <w:p w:rsidR="00151D19" w:rsidRPr="00137149" w:rsidRDefault="00151D19" w:rsidP="00151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ОБЩЕСТВЕННЫХ ОБСУЖДЕНИЙ, ПУБЛИЧНЫХ СЛУШАНИЙ ПО ПРОЕКТУ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(наименование проекта/вопроса)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Дата оформления заключения о результатах общественных обсуждений или публичных слушаний: 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Общие сведения о проекте, представленном на общественные обсуждения или публичные слушания:</w:t>
      </w:r>
    </w:p>
    <w:p w:rsidR="0069172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Заявитель (инициатор публичных слушаний /общественных обсуждений): ______________________________________________________________________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Срок проведения общественных обсуждений или публичных слушаний: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Сведения о проведении экспозиции по материалам (где и когда </w:t>
      </w:r>
      <w:proofErr w:type="gramStart"/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</w:t>
      </w:r>
      <w:proofErr w:type="gramEnd"/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Сведения   о проведении собрания участников   публичных слушаний (где и когда проведено, состав и количество участников, сведения и выступлениях заинтересованных лиц и презентации проекта): 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12. Предложения и замечания</w:t>
      </w:r>
      <w:r w:rsidRPr="0013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общественных обсуждений или публичных слушаний, </w:t>
      </w:r>
      <w:r w:rsidRPr="00137149">
        <w:rPr>
          <w:rFonts w:ascii="Times New Roman" w:eastAsia="Calibri" w:hAnsi="Times New Roman" w:cs="Times New Roman"/>
          <w:sz w:val="28"/>
          <w:szCs w:val="28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137149" w:rsidRPr="00137149" w:rsidTr="00DF3488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149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149" w:rsidRPr="00137149" w:rsidTr="00DF3488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137149">
        <w:rPr>
          <w:rFonts w:ascii="Times New Roman" w:eastAsia="Calibri" w:hAnsi="Times New Roman" w:cs="Times New Roman"/>
          <w:sz w:val="28"/>
          <w:szCs w:val="28"/>
        </w:rPr>
        <w:t>Предложения и замечания иных участников общественных обсуждений или публичных слушаний: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137149" w:rsidRPr="00137149" w:rsidTr="00DF3488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19" w:rsidRPr="00137149" w:rsidRDefault="00151D19" w:rsidP="0015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149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149" w:rsidRPr="00137149" w:rsidTr="00DF3488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D19" w:rsidRPr="00137149" w:rsidRDefault="00151D19" w:rsidP="0015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Выводы и рекомендации по проведению общественных обсуждений или публичных слушаний по проекту: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51D19" w:rsidRPr="00137149" w:rsidRDefault="00151D19" w:rsidP="0015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проведению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Calibri" w:hAnsi="Times New Roman" w:cs="Times New Roman"/>
          <w:sz w:val="28"/>
          <w:szCs w:val="28"/>
        </w:rPr>
        <w:t>общественных или публичных слушаний</w:t>
      </w: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_________           Ф.И.О.               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</w:p>
    <w:p w:rsidR="00691729" w:rsidRPr="00137149" w:rsidRDefault="00691729" w:rsidP="0069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71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«____»__________201_ год</w:t>
      </w:r>
    </w:p>
    <w:p w:rsidR="00691729" w:rsidRPr="00137149" w:rsidRDefault="00691729" w:rsidP="006917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D19" w:rsidRPr="00137149" w:rsidRDefault="00151D19" w:rsidP="0015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ACF" w:rsidRPr="00137149" w:rsidRDefault="00C25ACF" w:rsidP="00151D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C25ACF" w:rsidRPr="00137149" w:rsidSect="00636FD2">
      <w:footerReference w:type="default" r:id="rId18"/>
      <w:pgSz w:w="11905" w:h="16838"/>
      <w:pgMar w:top="851" w:right="567" w:bottom="851" w:left="1418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EA" w:rsidRDefault="008A3FEA" w:rsidP="00BA3352">
      <w:pPr>
        <w:spacing w:after="0" w:line="240" w:lineRule="auto"/>
      </w:pPr>
      <w:r>
        <w:separator/>
      </w:r>
    </w:p>
  </w:endnote>
  <w:endnote w:type="continuationSeparator" w:id="0">
    <w:p w:rsidR="008A3FEA" w:rsidRDefault="008A3FEA" w:rsidP="00BA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4785"/>
      <w:docPartObj>
        <w:docPartGallery w:val="Page Numbers (Bottom of Page)"/>
        <w:docPartUnique/>
      </w:docPartObj>
    </w:sdtPr>
    <w:sdtEndPr/>
    <w:sdtContent>
      <w:p w:rsidR="00CC5581" w:rsidRDefault="00CC55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D2">
          <w:rPr>
            <w:noProof/>
          </w:rPr>
          <w:t>24</w:t>
        </w:r>
        <w:r>
          <w:fldChar w:fldCharType="end"/>
        </w:r>
      </w:p>
    </w:sdtContent>
  </w:sdt>
  <w:p w:rsidR="00CC5581" w:rsidRDefault="00CC55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EA" w:rsidRDefault="008A3FEA" w:rsidP="00BA3352">
      <w:pPr>
        <w:spacing w:after="0" w:line="240" w:lineRule="auto"/>
      </w:pPr>
      <w:r>
        <w:separator/>
      </w:r>
    </w:p>
  </w:footnote>
  <w:footnote w:type="continuationSeparator" w:id="0">
    <w:p w:rsidR="008A3FEA" w:rsidRDefault="008A3FEA" w:rsidP="00BA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42"/>
    <w:multiLevelType w:val="multilevel"/>
    <w:tmpl w:val="87D0CB92"/>
    <w:lvl w:ilvl="0">
      <w:start w:val="9"/>
      <w:numFmt w:val="decimal"/>
      <w:lvlText w:val="%1."/>
      <w:lvlJc w:val="left"/>
      <w:pPr>
        <w:ind w:left="675" w:hanging="675"/>
      </w:pPr>
      <w:rPr>
        <w:rFonts w:eastAsiaTheme="minorHAnsi" w:hint="default"/>
        <w:color w:val="2D2D2D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2D2D2D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2D2D2D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2D2D2D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  <w:color w:val="2D2D2D"/>
      </w:rPr>
    </w:lvl>
  </w:abstractNum>
  <w:abstractNum w:abstractNumId="1">
    <w:nsid w:val="2E6F0792"/>
    <w:multiLevelType w:val="multilevel"/>
    <w:tmpl w:val="275EB2B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3BB257C9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9356A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366EE"/>
    <w:multiLevelType w:val="multilevel"/>
    <w:tmpl w:val="F5348EFE"/>
    <w:lvl w:ilvl="0">
      <w:start w:val="9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5">
    <w:nsid w:val="63BF678D"/>
    <w:multiLevelType w:val="hybridMultilevel"/>
    <w:tmpl w:val="84FEAD26"/>
    <w:lvl w:ilvl="0" w:tplc="A2EE2AA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5A67DA"/>
    <w:multiLevelType w:val="multilevel"/>
    <w:tmpl w:val="C7186676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6C240191"/>
    <w:multiLevelType w:val="hybridMultilevel"/>
    <w:tmpl w:val="6BA6569C"/>
    <w:lvl w:ilvl="0" w:tplc="C61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5A"/>
    <w:rsid w:val="00011CD1"/>
    <w:rsid w:val="00012BCF"/>
    <w:rsid w:val="00042CF0"/>
    <w:rsid w:val="00042D3F"/>
    <w:rsid w:val="00045BEC"/>
    <w:rsid w:val="000C04A3"/>
    <w:rsid w:val="00100D92"/>
    <w:rsid w:val="001124FB"/>
    <w:rsid w:val="00137149"/>
    <w:rsid w:val="00141CFB"/>
    <w:rsid w:val="00147D9E"/>
    <w:rsid w:val="00151D19"/>
    <w:rsid w:val="0015523D"/>
    <w:rsid w:val="0016205E"/>
    <w:rsid w:val="00177A5A"/>
    <w:rsid w:val="001903B1"/>
    <w:rsid w:val="001B0B18"/>
    <w:rsid w:val="001F630A"/>
    <w:rsid w:val="00205CFC"/>
    <w:rsid w:val="00222C7D"/>
    <w:rsid w:val="00246C3F"/>
    <w:rsid w:val="002509FE"/>
    <w:rsid w:val="0026642C"/>
    <w:rsid w:val="002D4065"/>
    <w:rsid w:val="002E0923"/>
    <w:rsid w:val="002E6A80"/>
    <w:rsid w:val="00320E98"/>
    <w:rsid w:val="00334D7E"/>
    <w:rsid w:val="00336E1A"/>
    <w:rsid w:val="0035348F"/>
    <w:rsid w:val="00380331"/>
    <w:rsid w:val="003B61C7"/>
    <w:rsid w:val="003E63A4"/>
    <w:rsid w:val="003F1640"/>
    <w:rsid w:val="0040037B"/>
    <w:rsid w:val="00413B43"/>
    <w:rsid w:val="00460AB8"/>
    <w:rsid w:val="004966FA"/>
    <w:rsid w:val="00496C90"/>
    <w:rsid w:val="004A23A1"/>
    <w:rsid w:val="004A3258"/>
    <w:rsid w:val="004B09F1"/>
    <w:rsid w:val="004B131F"/>
    <w:rsid w:val="004E3675"/>
    <w:rsid w:val="005057D1"/>
    <w:rsid w:val="00507102"/>
    <w:rsid w:val="00537079"/>
    <w:rsid w:val="00554699"/>
    <w:rsid w:val="00573EF9"/>
    <w:rsid w:val="005A0A56"/>
    <w:rsid w:val="005F38E1"/>
    <w:rsid w:val="00617DB9"/>
    <w:rsid w:val="00636FD2"/>
    <w:rsid w:val="0065257C"/>
    <w:rsid w:val="00667B80"/>
    <w:rsid w:val="00687D01"/>
    <w:rsid w:val="00691729"/>
    <w:rsid w:val="006A3786"/>
    <w:rsid w:val="006B39C2"/>
    <w:rsid w:val="006E2222"/>
    <w:rsid w:val="006E60E3"/>
    <w:rsid w:val="006F1028"/>
    <w:rsid w:val="00737CBA"/>
    <w:rsid w:val="007549E3"/>
    <w:rsid w:val="007666FB"/>
    <w:rsid w:val="00774A1B"/>
    <w:rsid w:val="007A0C21"/>
    <w:rsid w:val="007C53F3"/>
    <w:rsid w:val="007D017C"/>
    <w:rsid w:val="007D1F63"/>
    <w:rsid w:val="007D6644"/>
    <w:rsid w:val="00800734"/>
    <w:rsid w:val="00806E3C"/>
    <w:rsid w:val="00821F4C"/>
    <w:rsid w:val="008275DA"/>
    <w:rsid w:val="00843D1F"/>
    <w:rsid w:val="00850ADD"/>
    <w:rsid w:val="00861A84"/>
    <w:rsid w:val="00871FCF"/>
    <w:rsid w:val="00874A73"/>
    <w:rsid w:val="008A3FEA"/>
    <w:rsid w:val="008B4DB6"/>
    <w:rsid w:val="00906A8F"/>
    <w:rsid w:val="00920EA4"/>
    <w:rsid w:val="00945573"/>
    <w:rsid w:val="00972594"/>
    <w:rsid w:val="00986DF7"/>
    <w:rsid w:val="00992FEF"/>
    <w:rsid w:val="00A01E1B"/>
    <w:rsid w:val="00A30615"/>
    <w:rsid w:val="00A32E1A"/>
    <w:rsid w:val="00A34525"/>
    <w:rsid w:val="00A37E91"/>
    <w:rsid w:val="00AC1A2B"/>
    <w:rsid w:val="00AC1F54"/>
    <w:rsid w:val="00AE1EB9"/>
    <w:rsid w:val="00AE349D"/>
    <w:rsid w:val="00AF0D77"/>
    <w:rsid w:val="00B42078"/>
    <w:rsid w:val="00B53153"/>
    <w:rsid w:val="00BA26F2"/>
    <w:rsid w:val="00BA3352"/>
    <w:rsid w:val="00BA5EB4"/>
    <w:rsid w:val="00BD6BE0"/>
    <w:rsid w:val="00BD72E9"/>
    <w:rsid w:val="00BE307D"/>
    <w:rsid w:val="00C122ED"/>
    <w:rsid w:val="00C241E8"/>
    <w:rsid w:val="00C25ACF"/>
    <w:rsid w:val="00C35C95"/>
    <w:rsid w:val="00C5383F"/>
    <w:rsid w:val="00C9592F"/>
    <w:rsid w:val="00C96DCE"/>
    <w:rsid w:val="00CA39DB"/>
    <w:rsid w:val="00CC5581"/>
    <w:rsid w:val="00CF1C80"/>
    <w:rsid w:val="00CF4EA4"/>
    <w:rsid w:val="00D071BE"/>
    <w:rsid w:val="00D62673"/>
    <w:rsid w:val="00DA7F5C"/>
    <w:rsid w:val="00DD3978"/>
    <w:rsid w:val="00DF2113"/>
    <w:rsid w:val="00DF2C23"/>
    <w:rsid w:val="00E1131D"/>
    <w:rsid w:val="00E26403"/>
    <w:rsid w:val="00E31096"/>
    <w:rsid w:val="00E3146A"/>
    <w:rsid w:val="00E52E6C"/>
    <w:rsid w:val="00E80466"/>
    <w:rsid w:val="00E86A20"/>
    <w:rsid w:val="00EA3981"/>
    <w:rsid w:val="00EB18FD"/>
    <w:rsid w:val="00EB420E"/>
    <w:rsid w:val="00EC789C"/>
    <w:rsid w:val="00EE40F4"/>
    <w:rsid w:val="00F06708"/>
    <w:rsid w:val="00F203FF"/>
    <w:rsid w:val="00F27038"/>
    <w:rsid w:val="00F312E8"/>
    <w:rsid w:val="00F3559E"/>
    <w:rsid w:val="00F427BA"/>
    <w:rsid w:val="00F510F2"/>
    <w:rsid w:val="00F7047C"/>
    <w:rsid w:val="00F80991"/>
    <w:rsid w:val="00FC33C3"/>
    <w:rsid w:val="00FE673F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6C90"/>
    <w:pPr>
      <w:spacing w:after="0" w:line="240" w:lineRule="auto"/>
      <w:ind w:right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6C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7E91"/>
    <w:pPr>
      <w:shd w:val="clear" w:color="auto" w:fill="EAF1DD" w:themeFill="accent3" w:themeFillTint="33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E91"/>
    <w:rPr>
      <w:rFonts w:ascii="Times New Roman" w:hAnsi="Times New Roman" w:cs="Times New Roman"/>
      <w:sz w:val="24"/>
      <w:szCs w:val="24"/>
      <w:shd w:val="clear" w:color="auto" w:fill="EAF1DD" w:themeFill="accent3" w:themeFillTint="33"/>
    </w:rPr>
  </w:style>
  <w:style w:type="paragraph" w:styleId="a7">
    <w:name w:val="List Paragraph"/>
    <w:basedOn w:val="a"/>
    <w:uiPriority w:val="99"/>
    <w:qFormat/>
    <w:rsid w:val="00A37E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uiPriority w:val="99"/>
    <w:unhideWhenUsed/>
    <w:rsid w:val="00A37E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7E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F067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67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03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66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6F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22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2C7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352"/>
  </w:style>
  <w:style w:type="paragraph" w:styleId="af0">
    <w:name w:val="Title"/>
    <w:basedOn w:val="a"/>
    <w:next w:val="a"/>
    <w:link w:val="af1"/>
    <w:uiPriority w:val="10"/>
    <w:qFormat/>
    <w:rsid w:val="004E3675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f1">
    <w:name w:val="Название Знак"/>
    <w:basedOn w:val="a0"/>
    <w:link w:val="af0"/>
    <w:uiPriority w:val="10"/>
    <w:rsid w:val="004E3675"/>
    <w:rPr>
      <w:rFonts w:ascii="Times New Roman" w:hAnsi="Times New Roman" w:cs="Times New Roman"/>
      <w:sz w:val="28"/>
      <w:szCs w:val="28"/>
      <w:u w:val="single"/>
    </w:rPr>
  </w:style>
  <w:style w:type="table" w:styleId="af2">
    <w:name w:val="Table Grid"/>
    <w:basedOn w:val="a1"/>
    <w:uiPriority w:val="39"/>
    <w:rsid w:val="004E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6C90"/>
    <w:pPr>
      <w:spacing w:after="0" w:line="240" w:lineRule="auto"/>
      <w:ind w:right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6C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7E91"/>
    <w:pPr>
      <w:shd w:val="clear" w:color="auto" w:fill="EAF1DD" w:themeFill="accent3" w:themeFillTint="33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E91"/>
    <w:rPr>
      <w:rFonts w:ascii="Times New Roman" w:hAnsi="Times New Roman" w:cs="Times New Roman"/>
      <w:sz w:val="24"/>
      <w:szCs w:val="24"/>
      <w:shd w:val="clear" w:color="auto" w:fill="EAF1DD" w:themeFill="accent3" w:themeFillTint="33"/>
    </w:rPr>
  </w:style>
  <w:style w:type="paragraph" w:styleId="a7">
    <w:name w:val="List Paragraph"/>
    <w:basedOn w:val="a"/>
    <w:uiPriority w:val="99"/>
    <w:qFormat/>
    <w:rsid w:val="00A37E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uiPriority w:val="99"/>
    <w:unhideWhenUsed/>
    <w:rsid w:val="00A37E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7E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F067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67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03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66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6F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6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222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22C7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A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352"/>
  </w:style>
  <w:style w:type="paragraph" w:styleId="af0">
    <w:name w:val="Title"/>
    <w:basedOn w:val="a"/>
    <w:next w:val="a"/>
    <w:link w:val="af1"/>
    <w:uiPriority w:val="10"/>
    <w:qFormat/>
    <w:rsid w:val="004E3675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f1">
    <w:name w:val="Название Знак"/>
    <w:basedOn w:val="a0"/>
    <w:link w:val="af0"/>
    <w:uiPriority w:val="10"/>
    <w:rsid w:val="004E3675"/>
    <w:rPr>
      <w:rFonts w:ascii="Times New Roman" w:hAnsi="Times New Roman" w:cs="Times New Roman"/>
      <w:sz w:val="28"/>
      <w:szCs w:val="28"/>
      <w:u w:val="single"/>
    </w:rPr>
  </w:style>
  <w:style w:type="table" w:styleId="af2">
    <w:name w:val="Table Grid"/>
    <w:basedOn w:val="a1"/>
    <w:uiPriority w:val="39"/>
    <w:rsid w:val="004E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43201432/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sobmr.ru/" TargetMode="External"/><Relationship Id="rId17" Type="http://schemas.openxmlformats.org/officeDocument/2006/relationships/hyperlink" Target="http://base.garant.ru/43201432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43201432/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sobm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consultantplus://offline/ref=3D39D323562AC16455245C73B109A5E233A6605323A0810EEE0DC538A353D78F66D7D597X6x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AE7D23CDE07EB859204878C29417C5CB989BF68CB39C7883977F84BF01528C7C589AC5C7C4A754029E1687F9C6534B66560F933k5D2E" TargetMode="External"/><Relationship Id="rId1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2E7A94-10CB-4225-A242-DAB01F85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Кожевина</cp:lastModifiedBy>
  <cp:revision>5</cp:revision>
  <cp:lastPrinted>2019-01-27T21:21:00Z</cp:lastPrinted>
  <dcterms:created xsi:type="dcterms:W3CDTF">2019-01-29T03:26:00Z</dcterms:created>
  <dcterms:modified xsi:type="dcterms:W3CDTF">2019-01-29T21:24:00Z</dcterms:modified>
</cp:coreProperties>
</file>